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4A" w14:textId="20E6EE98" w:rsidR="00041A16" w:rsidRDefault="00C31C94" w:rsidP="001F4A8C">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 xml:space="preserve">Effects </w:t>
      </w:r>
      <w:r w:rsidR="00231D46">
        <w:rPr>
          <w:rFonts w:ascii="Times New Roman" w:hAnsi="Times New Roman" w:cs="Times New Roman"/>
          <w:b/>
          <w:sz w:val="24"/>
          <w:szCs w:val="20"/>
        </w:rPr>
        <w:t xml:space="preserve">of Human Development Indices on Agricultural Output in </w:t>
      </w:r>
      <w:r>
        <w:rPr>
          <w:rFonts w:ascii="Times New Roman" w:hAnsi="Times New Roman" w:cs="Times New Roman"/>
          <w:b/>
          <w:sz w:val="24"/>
          <w:szCs w:val="20"/>
        </w:rPr>
        <w:t>Nigeria (1999 – 2022)</w:t>
      </w:r>
    </w:p>
    <w:p w14:paraId="4738872C" w14:textId="77777777" w:rsidR="00C31C94" w:rsidRDefault="00C31C94" w:rsidP="001F4A8C">
      <w:pPr>
        <w:spacing w:after="0" w:line="240" w:lineRule="auto"/>
        <w:jc w:val="center"/>
        <w:rPr>
          <w:rFonts w:ascii="Times New Roman" w:hAnsi="Times New Roman" w:cs="Times New Roman"/>
          <w:b/>
          <w:sz w:val="24"/>
          <w:szCs w:val="20"/>
        </w:rPr>
      </w:pPr>
    </w:p>
    <w:p w14:paraId="76A33A29" w14:textId="77777777" w:rsidR="00F43EE1" w:rsidRDefault="00F43EE1" w:rsidP="001F4A8C">
      <w:pPr>
        <w:spacing w:after="0" w:line="240" w:lineRule="auto"/>
        <w:jc w:val="center"/>
      </w:pPr>
    </w:p>
    <w:p w14:paraId="77D0F0E1" w14:textId="5CD1C5EF" w:rsidR="00041A16" w:rsidRDefault="001208C6" w:rsidP="001F4A8C">
      <w:pPr>
        <w:spacing w:after="0" w:line="240" w:lineRule="auto"/>
        <w:jc w:val="center"/>
      </w:pPr>
      <w:bookmarkStart w:id="0" w:name="_GoBack"/>
      <w:bookmarkEnd w:id="0"/>
      <w:r>
        <w:t xml:space="preserve"> </w:t>
      </w:r>
    </w:p>
    <w:p w14:paraId="575BC83C" w14:textId="77777777" w:rsidR="00C26769" w:rsidRPr="00C31C94" w:rsidRDefault="00C26769" w:rsidP="001F4A8C">
      <w:pPr>
        <w:spacing w:after="0" w:line="240" w:lineRule="auto"/>
        <w:jc w:val="center"/>
        <w:rPr>
          <w:rFonts w:ascii="Times New Roman" w:hAnsi="Times New Roman" w:cs="Times New Roman"/>
          <w:bCs/>
          <w:sz w:val="24"/>
          <w:szCs w:val="20"/>
        </w:rPr>
      </w:pPr>
    </w:p>
    <w:p w14:paraId="25B5D510" w14:textId="77777777" w:rsidR="00041A16" w:rsidRDefault="00041A16" w:rsidP="001F4A8C">
      <w:pPr>
        <w:spacing w:after="0" w:line="240" w:lineRule="auto"/>
        <w:jc w:val="center"/>
        <w:rPr>
          <w:b/>
          <w:szCs w:val="20"/>
        </w:rPr>
      </w:pPr>
    </w:p>
    <w:p w14:paraId="4BBB7AE3" w14:textId="77777777" w:rsidR="00041A16" w:rsidRDefault="00AE3ADB" w:rsidP="001F4A8C">
      <w:pPr>
        <w:spacing w:after="0" w:line="240" w:lineRule="auto"/>
        <w:jc w:val="center"/>
        <w:rPr>
          <w:rFonts w:ascii="Times New Roman" w:hAnsi="Times New Roman"/>
          <w:b/>
          <w:sz w:val="24"/>
          <w:szCs w:val="24"/>
        </w:rPr>
      </w:pPr>
      <w:r>
        <w:rPr>
          <w:rFonts w:ascii="Times New Roman" w:hAnsi="Times New Roman"/>
          <w:b/>
          <w:sz w:val="24"/>
          <w:szCs w:val="24"/>
        </w:rPr>
        <w:t>ABSTRACT</w:t>
      </w:r>
    </w:p>
    <w:p w14:paraId="72663984" w14:textId="77777777" w:rsidR="00041A16" w:rsidRDefault="00AE3ADB" w:rsidP="001F4A8C">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This study empirically analyzes the impact of Human Development Index (HDI) indicators on agricultural output</w:t>
      </w:r>
      <w:r>
        <w:rPr>
          <w:rFonts w:ascii="Times New Roman" w:eastAsia="Times New Roman" w:hAnsi="Times New Roman" w:cs="Times New Roman"/>
          <w:sz w:val="24"/>
          <w:szCs w:val="24"/>
          <w:lang w:val="en-US" w:eastAsia="en-US"/>
        </w:rPr>
        <w:t xml:space="preserve"> in Nigeria from 1999 to 2022. The research employs the Error Correction Model (ECM) and utilizes annual secondary data obtained from the Central Bank of Nigeria Statistical Bulletin and the Index Mundi Database. Findings indicate that, in the long run, th</w:t>
      </w:r>
      <w:r>
        <w:rPr>
          <w:rFonts w:ascii="Times New Roman" w:eastAsia="Times New Roman" w:hAnsi="Times New Roman" w:cs="Times New Roman"/>
          <w:sz w:val="24"/>
          <w:szCs w:val="24"/>
          <w:lang w:val="en-US" w:eastAsia="en-US"/>
        </w:rPr>
        <w:t>e birth rate had a positive and significant effect on agricultural output, while government expenditure on education had a negative and significant impact. In the short run, the birth rate remained positive and significant at the 5% level, whereas both the</w:t>
      </w:r>
      <w:r>
        <w:rPr>
          <w:rFonts w:ascii="Times New Roman" w:eastAsia="Times New Roman" w:hAnsi="Times New Roman" w:cs="Times New Roman"/>
          <w:sz w:val="24"/>
          <w:szCs w:val="24"/>
          <w:lang w:val="en-US" w:eastAsia="en-US"/>
        </w:rPr>
        <w:t xml:space="preserve"> death rate and life expectancy showed negative and significant effects. Based on these findings, it is recommended that the government leverage population growth resulting from an increased birth rate by promoting agricultural participation to enhance pro</w:t>
      </w:r>
      <w:r>
        <w:rPr>
          <w:rFonts w:ascii="Times New Roman" w:eastAsia="Times New Roman" w:hAnsi="Times New Roman" w:cs="Times New Roman"/>
          <w:sz w:val="24"/>
          <w:szCs w:val="24"/>
          <w:lang w:val="en-US" w:eastAsia="en-US"/>
        </w:rPr>
        <w:t>ductivity.</w:t>
      </w:r>
    </w:p>
    <w:p w14:paraId="56B9821A" w14:textId="77777777" w:rsidR="00041A16" w:rsidRDefault="00AE3ADB" w:rsidP="001F4A8C">
      <w:pPr>
        <w:spacing w:after="0" w:line="240" w:lineRule="auto"/>
        <w:jc w:val="both"/>
        <w:rPr>
          <w:rFonts w:ascii="Times New Roman" w:hAnsi="Times New Roman" w:cs="Times New Roman"/>
          <w:b/>
          <w:sz w:val="18"/>
        </w:rPr>
      </w:pPr>
      <w:r>
        <w:rPr>
          <w:rFonts w:ascii="Times New Roman" w:hAnsi="Times New Roman" w:cs="Times New Roman"/>
          <w:b/>
          <w:sz w:val="18"/>
        </w:rPr>
        <w:t xml:space="preserve">Keywords – Birth rate, death rate, life expectancy, government expenditure on education, Agricultural output, </w:t>
      </w:r>
    </w:p>
    <w:p w14:paraId="25C0F0BF" w14:textId="77777777" w:rsidR="00041A16" w:rsidRDefault="00041A16" w:rsidP="001F4A8C">
      <w:pPr>
        <w:spacing w:after="0" w:line="240" w:lineRule="auto"/>
        <w:jc w:val="center"/>
        <w:rPr>
          <w:b/>
          <w:szCs w:val="20"/>
        </w:rPr>
      </w:pPr>
    </w:p>
    <w:p w14:paraId="75E085EE" w14:textId="77777777" w:rsidR="00041A16" w:rsidRDefault="00AE3ADB" w:rsidP="001F4A8C">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417F04A8"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development has become a central indicator of a nation's ability to evolve effectively. The growth of the </w:t>
      </w:r>
      <w:r>
        <w:rPr>
          <w:rFonts w:ascii="Times New Roman" w:eastAsia="Times New Roman" w:hAnsi="Times New Roman" w:cs="Times New Roman"/>
          <w:sz w:val="24"/>
          <w:szCs w:val="24"/>
        </w:rPr>
        <w:t>agricultural sector and the Human Development Index (HDI) are closely intertwined. Human development refers to a state in which individuals are empowered to make choices that enhance their overall well-being. Kubalu et al. (2017) emphasize that social deve</w:t>
      </w:r>
      <w:r>
        <w:rPr>
          <w:rFonts w:ascii="Times New Roman" w:eastAsia="Times New Roman" w:hAnsi="Times New Roman" w:cs="Times New Roman"/>
          <w:sz w:val="24"/>
          <w:szCs w:val="24"/>
        </w:rPr>
        <w:t xml:space="preserve">lopment is critical for every society, yet political entities, especially in developing countries like Nigeria, often neglect to allocate significant portions of their annual budgets toward social development, which is crucial for human development. While </w:t>
      </w:r>
      <w:r>
        <w:rPr>
          <w:rFonts w:ascii="Times New Roman" w:eastAsia="Times New Roman" w:hAnsi="Times New Roman" w:cs="Times New Roman"/>
          <w:sz w:val="24"/>
          <w:szCs w:val="24"/>
        </w:rPr>
        <w:t>economic progress is often measured through GDP or GNI per capita, which primarily considers income, human development encompasses a broader spectrum of factors that provide a more comprehensive view of a nation's development. These include health, educati</w:t>
      </w:r>
      <w:r>
        <w:rPr>
          <w:rFonts w:ascii="Times New Roman" w:eastAsia="Times New Roman" w:hAnsi="Times New Roman" w:cs="Times New Roman"/>
          <w:sz w:val="24"/>
          <w:szCs w:val="24"/>
        </w:rPr>
        <w:t>on, the physical environment, and freedom, among others. Although the United Nations acknowledges that the HDI overlooks critical issues like poverty, empowerment, inequalities, security, and safety, the HDI remains an important measure for assessing a cou</w:t>
      </w:r>
      <w:r>
        <w:rPr>
          <w:rFonts w:ascii="Times New Roman" w:eastAsia="Times New Roman" w:hAnsi="Times New Roman" w:cs="Times New Roman"/>
          <w:sz w:val="24"/>
          <w:szCs w:val="24"/>
        </w:rPr>
        <w:t>ntry's economic standing. Proper integration of HDI indicators into national budgets and effective implementation could drive substantial growth.</w:t>
      </w:r>
    </w:p>
    <w:p w14:paraId="40E26AFC"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Nations Development Programme (UNDP) introduced the concept of human development in its inaugural r</w:t>
      </w:r>
      <w:r>
        <w:rPr>
          <w:rFonts w:ascii="Times New Roman" w:eastAsia="Times New Roman" w:hAnsi="Times New Roman" w:cs="Times New Roman"/>
          <w:sz w:val="24"/>
          <w:szCs w:val="24"/>
        </w:rPr>
        <w:t>eport in 1990, highlighting the ultimate goal of development: to create an environment where individuals can lead long, healthy, and creative lives. The HDI, a tool for comparing countries' true economic development, places less emphasis on economic progre</w:t>
      </w:r>
      <w:r>
        <w:rPr>
          <w:rFonts w:ascii="Times New Roman" w:eastAsia="Times New Roman" w:hAnsi="Times New Roman" w:cs="Times New Roman"/>
          <w:sz w:val="24"/>
          <w:szCs w:val="24"/>
        </w:rPr>
        <w:t>ss and more on the quality of life and educational well-being of a nation’s people. Developed by Nobel Laureate Amartya Sen and economist Mahbub ul Haq, with input from Gustav Ranis of Yale University and Lord Meghnad Desai of the London School of Economic</w:t>
      </w:r>
      <w:r>
        <w:rPr>
          <w:rFonts w:ascii="Times New Roman" w:eastAsia="Times New Roman" w:hAnsi="Times New Roman" w:cs="Times New Roman"/>
          <w:sz w:val="24"/>
          <w:szCs w:val="24"/>
        </w:rPr>
        <w:t>s, the HDI was later adopted by the UNDP as a standard measure for assessing national performance (UNDP, 2018).</w:t>
      </w:r>
    </w:p>
    <w:p w14:paraId="492F2A1A"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studies suggest a strong link between human development and agricultural output. Increased productivity in agriculture can provide work</w:t>
      </w:r>
      <w:r>
        <w:rPr>
          <w:rFonts w:ascii="Times New Roman" w:eastAsia="Times New Roman" w:hAnsi="Times New Roman" w:cs="Times New Roman"/>
          <w:sz w:val="24"/>
          <w:szCs w:val="24"/>
        </w:rPr>
        <w:t xml:space="preserve">ers with the necessary nutrients to remain engaged in productive activities across sectors. However, high death rates and low life expectancy can severely hinder agricultural labor productivity in developing economies (World Bank, 2018). The challenges of </w:t>
      </w:r>
      <w:r>
        <w:rPr>
          <w:rFonts w:ascii="Times New Roman" w:eastAsia="Times New Roman" w:hAnsi="Times New Roman" w:cs="Times New Roman"/>
          <w:sz w:val="24"/>
          <w:szCs w:val="24"/>
        </w:rPr>
        <w:t xml:space="preserve">low productivity in the agriculture sector are compounded by labor loss due to </w:t>
      </w:r>
      <w:r>
        <w:rPr>
          <w:rFonts w:ascii="Times New Roman" w:eastAsia="Times New Roman" w:hAnsi="Times New Roman" w:cs="Times New Roman"/>
          <w:sz w:val="24"/>
          <w:szCs w:val="24"/>
        </w:rPr>
        <w:lastRenderedPageBreak/>
        <w:t>mortality and insufficient knowledge. Agriculture, however, provides significant market-mediated linkages by supplying labor, expanding markets for industrial goods, and generat</w:t>
      </w:r>
      <w:r>
        <w:rPr>
          <w:rFonts w:ascii="Times New Roman" w:eastAsia="Times New Roman" w:hAnsi="Times New Roman" w:cs="Times New Roman"/>
          <w:sz w:val="24"/>
          <w:szCs w:val="24"/>
        </w:rPr>
        <w:t xml:space="preserve">ing export earnings that fund the import of capital goods (Anowor et al., 2013a). It is also seen as a critical avenue for improving income and health for the world’s poorest populations, offering opportunities for raising living standards (Anowor et al., </w:t>
      </w:r>
      <w:r>
        <w:rPr>
          <w:rFonts w:ascii="Times New Roman" w:eastAsia="Times New Roman" w:hAnsi="Times New Roman" w:cs="Times New Roman"/>
          <w:sz w:val="24"/>
          <w:szCs w:val="24"/>
        </w:rPr>
        <w:t>2013b). The World Bank (2017) asserts that agricultural growth can reduce inequality and uplift the poor. Consequently, improvements in human development indicators—such as birth rate, mortality rate, life expectancy, and school enrollment—can influence pr</w:t>
      </w:r>
      <w:r>
        <w:rPr>
          <w:rFonts w:ascii="Times New Roman" w:eastAsia="Times New Roman" w:hAnsi="Times New Roman" w:cs="Times New Roman"/>
          <w:sz w:val="24"/>
          <w:szCs w:val="24"/>
        </w:rPr>
        <w:t>oductivity in the agricultural sector.</w:t>
      </w:r>
    </w:p>
    <w:p w14:paraId="316EF825"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development plays a pivotal role in achieving holistic development. As Omolara (2017) points out, human development is fundamental for sustainable long-term growth. A country may experience physical expansion, b</w:t>
      </w:r>
      <w:r>
        <w:rPr>
          <w:rFonts w:ascii="Times New Roman" w:eastAsia="Times New Roman" w:hAnsi="Times New Roman" w:cs="Times New Roman"/>
          <w:sz w:val="24"/>
          <w:szCs w:val="24"/>
        </w:rPr>
        <w:t>ut without significant human development, such growth is likely to be unsustainable. Many developing nations still prioritize growth first, leaving human development as a secondary concern. Omolara (2017) argues that policymakers should focus on continuous</w:t>
      </w:r>
      <w:r>
        <w:rPr>
          <w:rFonts w:ascii="Times New Roman" w:eastAsia="Times New Roman" w:hAnsi="Times New Roman" w:cs="Times New Roman"/>
          <w:sz w:val="24"/>
          <w:szCs w:val="24"/>
        </w:rPr>
        <w:t xml:space="preserve"> progress in education, health, and living standards. Amartya Sen’s concept of human development, which centers on human capabilities, emphasizes the importance of providing citizens the ability to improve their circumstances. According to Sen, human devel</w:t>
      </w:r>
      <w:r>
        <w:rPr>
          <w:rFonts w:ascii="Times New Roman" w:eastAsia="Times New Roman" w:hAnsi="Times New Roman" w:cs="Times New Roman"/>
          <w:sz w:val="24"/>
          <w:szCs w:val="24"/>
        </w:rPr>
        <w:t xml:space="preserve">opment is the extent to which individuals can acquire things of value and live meaningful lives by reducing barriers to their independence, decision-making, and reasoning abilities. Mahbub ul Haq, who defined human development as the expansion of people's </w:t>
      </w:r>
      <w:r>
        <w:rPr>
          <w:rFonts w:ascii="Times New Roman" w:eastAsia="Times New Roman" w:hAnsi="Times New Roman" w:cs="Times New Roman"/>
          <w:sz w:val="24"/>
          <w:szCs w:val="24"/>
        </w:rPr>
        <w:t>freedoms, similarly stresses the importance of increasing opportunities for people to achieve their full potential (Osmani, 2016).</w:t>
      </w:r>
    </w:p>
    <w:p w14:paraId="09326EF9"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Human Development Index (HDI) evaluates a country's performance using non-income indicators, including life expectancy, e</w:t>
      </w:r>
      <w:r>
        <w:rPr>
          <w:rFonts w:ascii="Times New Roman" w:eastAsia="Times New Roman" w:hAnsi="Times New Roman" w:cs="Times New Roman"/>
          <w:sz w:val="24"/>
          <w:szCs w:val="24"/>
        </w:rPr>
        <w:t>ducational attainment, and GDP per capita. Biswas and Caliendo (2007) highlight that HDI provides valuable insights into human welfare, beyond the annual GDP figure. According to Graham (2010), HDI challenges the global development community to rethink tra</w:t>
      </w:r>
      <w:r>
        <w:rPr>
          <w:rFonts w:ascii="Times New Roman" w:eastAsia="Times New Roman" w:hAnsi="Times New Roman" w:cs="Times New Roman"/>
          <w:sz w:val="24"/>
          <w:szCs w:val="24"/>
        </w:rPr>
        <w:t>ditional measures of welfare and human progress. Graham defines HDI as a simple statistic that ranks countries based on life expectancy, education, and per capita income indicators. For this study, HDI is measured using four key dimensions: birth rate, dea</w:t>
      </w:r>
      <w:r>
        <w:rPr>
          <w:rFonts w:ascii="Times New Roman" w:eastAsia="Times New Roman" w:hAnsi="Times New Roman" w:cs="Times New Roman"/>
          <w:sz w:val="24"/>
          <w:szCs w:val="24"/>
        </w:rPr>
        <w:t>th rate, life expectancy, and government expenditure on education.</w:t>
      </w:r>
    </w:p>
    <w:p w14:paraId="6ED7FD87"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numerous studies examining the agricultural sector's stagnation, little attention has been paid to the relationship between HDI and agricultural productivity. Previous research, suc</w:t>
      </w:r>
      <w:r>
        <w:rPr>
          <w:rFonts w:ascii="Times New Roman" w:eastAsia="Times New Roman" w:hAnsi="Times New Roman" w:cs="Times New Roman"/>
          <w:sz w:val="24"/>
          <w:szCs w:val="24"/>
        </w:rPr>
        <w:t>h as those by Anowor et al. (2019), Obasanmi and Idogun (2020), Isaac et al. (2016), and Keji and Efuntade (2020), has explored other factors affecting agricultural output, often overlooking the role of HDI components like birth rate, death rate, life expe</w:t>
      </w:r>
      <w:r>
        <w:rPr>
          <w:rFonts w:ascii="Times New Roman" w:eastAsia="Times New Roman" w:hAnsi="Times New Roman" w:cs="Times New Roman"/>
          <w:sz w:val="24"/>
          <w:szCs w:val="24"/>
        </w:rPr>
        <w:t>ctancy, and school enrollment. This study aims to bridge this gap by analyzing the relationship between HDI indicators and agricultural productivity in Nigeria. The research questions guiding this inquiry include: How does birth rate affect agricultural ou</w:t>
      </w:r>
      <w:r>
        <w:rPr>
          <w:rFonts w:ascii="Times New Roman" w:eastAsia="Times New Roman" w:hAnsi="Times New Roman" w:cs="Times New Roman"/>
          <w:sz w:val="24"/>
          <w:szCs w:val="24"/>
        </w:rPr>
        <w:t>tput in Nigeria? How does life expectancy influence agricultural output? To what extent does death rate impact agricultural productivity? How does government expenditure on education affect agricultural output in the sector?</w:t>
      </w:r>
    </w:p>
    <w:p w14:paraId="6F261149"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explores the impact </w:t>
      </w:r>
      <w:r>
        <w:rPr>
          <w:rFonts w:ascii="Times New Roman" w:eastAsia="Times New Roman" w:hAnsi="Times New Roman" w:cs="Times New Roman"/>
          <w:sz w:val="24"/>
          <w:szCs w:val="24"/>
        </w:rPr>
        <w:t>of HDI on agricultural output in Nigeria from 1999 to 2018. By calculating the HDI using birth rate, death rate, life expectancy, and government expenditure on education, this research seeks to determine whether HDI promotes agricultural growth. The findin</w:t>
      </w:r>
      <w:r>
        <w:rPr>
          <w:rFonts w:ascii="Times New Roman" w:eastAsia="Times New Roman" w:hAnsi="Times New Roman" w:cs="Times New Roman"/>
          <w:sz w:val="24"/>
          <w:szCs w:val="24"/>
        </w:rPr>
        <w:t>gs will inform policymakers at both federal and state levels, enabling them to leverage the agricultural sector's potential for economic growth. Additionally, this study contributes to the existing body of knowledge and empirical literature, providing valu</w:t>
      </w:r>
      <w:r>
        <w:rPr>
          <w:rFonts w:ascii="Times New Roman" w:eastAsia="Times New Roman" w:hAnsi="Times New Roman" w:cs="Times New Roman"/>
          <w:sz w:val="24"/>
          <w:szCs w:val="24"/>
        </w:rPr>
        <w:t>able insights for future research in the field.</w:t>
      </w:r>
    </w:p>
    <w:p w14:paraId="2272176E" w14:textId="77777777" w:rsidR="00041A16" w:rsidRDefault="00AE3ADB" w:rsidP="001F4A8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Objectives of the study </w:t>
      </w:r>
    </w:p>
    <w:p w14:paraId="0DF99ED2" w14:textId="77777777" w:rsidR="00041A16" w:rsidRDefault="00AE3ADB" w:rsidP="001F4A8C">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The primary objective of this study is to examine the impact of Human Development Indices (HDI) on agricultural output in Nigeria. Specifically, the study aims to:</w:t>
      </w:r>
    </w:p>
    <w:p w14:paraId="3C4E992F" w14:textId="77777777" w:rsidR="00041A16" w:rsidRDefault="00AE3ADB" w:rsidP="00DB4358">
      <w:pPr>
        <w:pStyle w:val="NormalWeb"/>
        <w:numPr>
          <w:ilvl w:val="0"/>
          <w:numId w:val="22"/>
        </w:numPr>
        <w:tabs>
          <w:tab w:val="clear" w:pos="720"/>
        </w:tabs>
        <w:spacing w:before="0" w:beforeAutospacing="0" w:after="0" w:afterAutospacing="0"/>
        <w:ind w:left="450"/>
        <w:jc w:val="both"/>
      </w:pPr>
      <w:r>
        <w:t xml:space="preserve">Analyze trends in </w:t>
      </w:r>
      <w:r>
        <w:t>agricultural output, birth rate, death rate, life expectancy, and government expenditure on education in Nigeria.</w:t>
      </w:r>
    </w:p>
    <w:p w14:paraId="2E577113" w14:textId="77777777" w:rsidR="00041A16" w:rsidRDefault="00AE3ADB" w:rsidP="00DB4358">
      <w:pPr>
        <w:pStyle w:val="NormalWeb"/>
        <w:numPr>
          <w:ilvl w:val="0"/>
          <w:numId w:val="22"/>
        </w:numPr>
        <w:tabs>
          <w:tab w:val="clear" w:pos="720"/>
        </w:tabs>
        <w:spacing w:before="0" w:beforeAutospacing="0" w:after="0" w:afterAutospacing="0"/>
        <w:ind w:left="450"/>
        <w:jc w:val="both"/>
      </w:pPr>
      <w:r>
        <w:t>Investigate the impact of birth rate on agricultural output in Nigeria.</w:t>
      </w:r>
    </w:p>
    <w:p w14:paraId="6B99A6F0" w14:textId="77777777" w:rsidR="00041A16" w:rsidRDefault="00AE3ADB" w:rsidP="00DB4358">
      <w:pPr>
        <w:pStyle w:val="NormalWeb"/>
        <w:numPr>
          <w:ilvl w:val="0"/>
          <w:numId w:val="22"/>
        </w:numPr>
        <w:tabs>
          <w:tab w:val="clear" w:pos="720"/>
        </w:tabs>
        <w:spacing w:before="0" w:beforeAutospacing="0" w:after="0" w:afterAutospacing="0"/>
        <w:ind w:left="450"/>
        <w:jc w:val="both"/>
      </w:pPr>
      <w:r>
        <w:t xml:space="preserve">Assess how variations in the death rate influence agricultural output </w:t>
      </w:r>
      <w:r>
        <w:t>in Nigeria.</w:t>
      </w:r>
    </w:p>
    <w:p w14:paraId="00A63882" w14:textId="77777777" w:rsidR="00041A16" w:rsidRDefault="00AE3ADB" w:rsidP="00DB4358">
      <w:pPr>
        <w:pStyle w:val="NormalWeb"/>
        <w:numPr>
          <w:ilvl w:val="0"/>
          <w:numId w:val="22"/>
        </w:numPr>
        <w:tabs>
          <w:tab w:val="clear" w:pos="720"/>
        </w:tabs>
        <w:spacing w:before="0" w:beforeAutospacing="0" w:after="0" w:afterAutospacing="0"/>
        <w:ind w:left="450"/>
        <w:jc w:val="both"/>
      </w:pPr>
      <w:r>
        <w:t>Examine the relationship between life expectancy and agricultural productivity in Nigeria.</w:t>
      </w:r>
    </w:p>
    <w:p w14:paraId="03D27553" w14:textId="77777777" w:rsidR="00041A16" w:rsidRDefault="00AE3ADB" w:rsidP="00DB4358">
      <w:pPr>
        <w:pStyle w:val="NormalWeb"/>
        <w:numPr>
          <w:ilvl w:val="0"/>
          <w:numId w:val="22"/>
        </w:numPr>
        <w:tabs>
          <w:tab w:val="clear" w:pos="720"/>
        </w:tabs>
        <w:spacing w:before="0" w:beforeAutospacing="0" w:after="0" w:afterAutospacing="0"/>
        <w:ind w:left="450"/>
        <w:jc w:val="both"/>
      </w:pPr>
      <w:r>
        <w:t>Evaluate the effect of government expenditure on education on agricultural output in Nigeria.</w:t>
      </w:r>
    </w:p>
    <w:p w14:paraId="3BEB9711" w14:textId="77777777" w:rsidR="00041A16" w:rsidRDefault="00AE3ADB" w:rsidP="001F4A8C">
      <w:pPr>
        <w:pStyle w:val="Heading3"/>
        <w:numPr>
          <w:ilvl w:val="0"/>
          <w:numId w:val="0"/>
        </w:numPr>
        <w:spacing w:before="0" w:line="240" w:lineRule="auto"/>
        <w:ind w:left="720" w:hanging="720"/>
      </w:pPr>
      <w:r>
        <w:t>Empirical Literature Review</w:t>
      </w:r>
    </w:p>
    <w:p w14:paraId="580F4910" w14:textId="23DEB506" w:rsidR="00041A16" w:rsidRDefault="00AE3ADB" w:rsidP="001F4A8C">
      <w:pPr>
        <w:pStyle w:val="NormalWeb"/>
        <w:spacing w:before="0" w:beforeAutospacing="0" w:after="0" w:afterAutospacing="0"/>
        <w:jc w:val="both"/>
      </w:pPr>
      <w:r>
        <w:t>Several studies have explored t</w:t>
      </w:r>
      <w:r>
        <w:t xml:space="preserve">he relationship between socioeconomic factors and agricultural productivity in Nigeria. </w:t>
      </w:r>
      <w:proofErr w:type="spellStart"/>
      <w:r w:rsidR="00DB4358">
        <w:t>Tuaneh</w:t>
      </w:r>
      <w:proofErr w:type="spellEnd"/>
      <w:r w:rsidR="00DB4358">
        <w:t xml:space="preserve"> and </w:t>
      </w:r>
      <w:proofErr w:type="spellStart"/>
      <w:r w:rsidR="00DB4358">
        <w:t>Okidim</w:t>
      </w:r>
      <w:proofErr w:type="spellEnd"/>
      <w:r w:rsidR="00DB4358">
        <w:t xml:space="preserve"> (2019) assed a</w:t>
      </w:r>
      <w:r w:rsidR="00DB4358" w:rsidRPr="001530C6">
        <w:t xml:space="preserve">gricultural </w:t>
      </w:r>
      <w:r w:rsidR="00DB4358">
        <w:t>p</w:t>
      </w:r>
      <w:r w:rsidR="00DB4358" w:rsidRPr="001530C6">
        <w:t>erformance amidst Macroeconomic Instability in Nigeria</w:t>
      </w:r>
      <w:r w:rsidR="00DB4358">
        <w:t xml:space="preserve"> using the Autoregressive distributed lag model.</w:t>
      </w:r>
      <w:r w:rsidR="00F3269B">
        <w:t xml:space="preserve"> </w:t>
      </w:r>
      <w:proofErr w:type="spellStart"/>
      <w:r w:rsidR="00F3269B">
        <w:t>Tuaneh</w:t>
      </w:r>
      <w:proofErr w:type="spellEnd"/>
      <w:r w:rsidR="00F3269B">
        <w:t xml:space="preserve"> and </w:t>
      </w:r>
      <w:proofErr w:type="spellStart"/>
      <w:r w:rsidR="00F3269B">
        <w:t>Ewubare</w:t>
      </w:r>
      <w:proofErr w:type="spellEnd"/>
      <w:r w:rsidR="00F3269B">
        <w:t xml:space="preserve"> (2017) investigated the implication of financial deepening on agricultural performance.</w:t>
      </w:r>
      <w:r w:rsidR="00DB4358">
        <w:t xml:space="preserve"> </w:t>
      </w:r>
      <w:proofErr w:type="spellStart"/>
      <w:r>
        <w:t>Anowor</w:t>
      </w:r>
      <w:proofErr w:type="spellEnd"/>
      <w:r>
        <w:t xml:space="preserve"> </w:t>
      </w:r>
      <w:r w:rsidRPr="00F3269B">
        <w:rPr>
          <w:i/>
          <w:iCs/>
        </w:rPr>
        <w:t>et al</w:t>
      </w:r>
      <w:r>
        <w:t>. (2019) investigated how health-related variables influence agricultural output. The study employed a dynamic error correction model, incorporating mortalit</w:t>
      </w:r>
      <w:r>
        <w:t>y rate and life expectancy as key indicators of health status, with agricultural output serving as the dependent variable. The research also included HIV/AIDS as a control variable. Findings indicated that adverse health conditions, particularly the preval</w:t>
      </w:r>
      <w:r>
        <w:t xml:space="preserve">ence of HIV/AIDS, negatively affect workforce productivity and, consequently, agricultural output. The study emphasized the need for enhanced healthcare policies and investment to improve the well-being of agricultural laborers, thereby fostering sectoral </w:t>
      </w:r>
      <w:r>
        <w:t>growth. Public-private partnerships in expanding healthcare access were recommended as a viable strategy for increasing agricultural productivity.</w:t>
      </w:r>
    </w:p>
    <w:p w14:paraId="5D72DC41"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similar vein, a study by Obasanmi and Idogun (2020) explored the impact of human capital development on </w:t>
      </w:r>
      <w:r>
        <w:rPr>
          <w:rFonts w:ascii="Times New Roman" w:eastAsia="Times New Roman" w:hAnsi="Times New Roman" w:cs="Times New Roman"/>
          <w:sz w:val="24"/>
          <w:szCs w:val="24"/>
        </w:rPr>
        <w:t>economic growth, focusing on the agricultural and petroleum industries. By employing the Augmented Dickey-Fuller (ADF) test, Johansen Cointegration, and the Error Correction Mechanism (ECM), the research found a long-term relationship between human capital</w:t>
      </w:r>
      <w:r>
        <w:rPr>
          <w:rFonts w:ascii="Times New Roman" w:eastAsia="Times New Roman" w:hAnsi="Times New Roman" w:cs="Times New Roman"/>
          <w:sz w:val="24"/>
          <w:szCs w:val="24"/>
        </w:rPr>
        <w:t xml:space="preserve"> investment and sectoral output. </w:t>
      </w:r>
      <w:r>
        <w:rPr>
          <w:rFonts w:ascii="Times New Roman" w:hAnsi="Times New Roman" w:cs="Times New Roman"/>
        </w:rPr>
        <w:t xml:space="preserve">While increased government spending on education and healthcare significantly contributed to growth in the petroleum industry, its impact on the agricultural sector was less pronounced. Additionally, investment in research </w:t>
      </w:r>
      <w:r>
        <w:rPr>
          <w:rFonts w:ascii="Times New Roman" w:hAnsi="Times New Roman" w:cs="Times New Roman"/>
        </w:rPr>
        <w:t>and development (R&amp;D) was found to be crucial in driving output across both industries. Based on these findings, the study recommended a strategic increase in educational funding to improve learning infrastructure and enhance human capital development, whi</w:t>
      </w:r>
      <w:r>
        <w:rPr>
          <w:rFonts w:ascii="Times New Roman" w:hAnsi="Times New Roman" w:cs="Times New Roman"/>
        </w:rPr>
        <w:t>ch could indirectly benefit agricultural productivity.</w:t>
      </w:r>
    </w:p>
    <w:p w14:paraId="1A78839B" w14:textId="77777777" w:rsidR="00041A16" w:rsidRDefault="00AE3ADB" w:rsidP="001F4A8C">
      <w:pPr>
        <w:pStyle w:val="Default"/>
        <w:jc w:val="both"/>
        <w:rPr>
          <w:b/>
          <w:bCs/>
        </w:rPr>
      </w:pPr>
      <w:r>
        <w:rPr>
          <w:b/>
          <w:bCs/>
        </w:rPr>
        <w:t>Materials and methods</w:t>
      </w:r>
    </w:p>
    <w:p w14:paraId="1C5D8A8E"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focuses on Nigeria, a West African nation with a population of around 140 million (NPC, 2006). It is divided into six geopolitical zones: North Central, North West, North East, South West, South East, and South South. Nigeria has three agro-ecol</w:t>
      </w:r>
      <w:r>
        <w:rPr>
          <w:rFonts w:ascii="Times New Roman" w:eastAsia="Times New Roman" w:hAnsi="Times New Roman" w:cs="Times New Roman"/>
          <w:sz w:val="24"/>
          <w:szCs w:val="24"/>
        </w:rPr>
        <w:t>ogical zones: dry savannah (North East, North West, parts of North Central), humid forest (South West, South East, parts of North Central, South South), and moist savannah (mainly South South, with parts of South West and South East). Covering 923,768 squa</w:t>
      </w:r>
      <w:r>
        <w:rPr>
          <w:rFonts w:ascii="Times New Roman" w:eastAsia="Times New Roman" w:hAnsi="Times New Roman" w:cs="Times New Roman"/>
          <w:sz w:val="24"/>
          <w:szCs w:val="24"/>
        </w:rPr>
        <w:t xml:space="preserve">re kilometers, Nigeria shares borders with Chad, Cameroon, and Benin, and consists of 36 states, with Abuja as the Federal Capital Territory. </w:t>
      </w:r>
      <w:r>
        <w:t xml:space="preserve">Administratively, there are approximately 774 local government areas (LGAs) across these states and the </w:t>
      </w:r>
      <w:r>
        <w:rPr>
          <w:rFonts w:ascii="Times New Roman" w:hAnsi="Times New Roman" w:cs="Times New Roman"/>
          <w:sz w:val="24"/>
          <w:szCs w:val="24"/>
        </w:rPr>
        <w:t>FCT. The p</w:t>
      </w:r>
      <w:r>
        <w:rPr>
          <w:rFonts w:ascii="Times New Roman" w:hAnsi="Times New Roman" w:cs="Times New Roman"/>
          <w:sz w:val="24"/>
          <w:szCs w:val="24"/>
        </w:rPr>
        <w:t>opulation distribution is uneven, with about 63% residing in rural areas, while the remainder lives in urban centers.</w:t>
      </w:r>
    </w:p>
    <w:p w14:paraId="4B993ABC" w14:textId="77777777" w:rsidR="00041A16" w:rsidRDefault="00AE3ADB" w:rsidP="001F4A8C">
      <w:pPr>
        <w:pStyle w:val="Heading3"/>
        <w:numPr>
          <w:ilvl w:val="0"/>
          <w:numId w:val="0"/>
        </w:numPr>
        <w:spacing w:before="0" w:line="240" w:lineRule="auto"/>
        <w:ind w:left="720" w:hanging="720"/>
      </w:pPr>
      <w:r>
        <w:t>Research Design and Data Collection</w:t>
      </w:r>
    </w:p>
    <w:p w14:paraId="506F0D45" w14:textId="77777777" w:rsidR="00041A16" w:rsidRDefault="00AE3ADB" w:rsidP="001F4A8C">
      <w:pPr>
        <w:pStyle w:val="NormalWeb"/>
        <w:spacing w:before="0" w:beforeAutospacing="0" w:after="0" w:afterAutospacing="0"/>
        <w:jc w:val="both"/>
      </w:pPr>
      <w:r>
        <w:t>This study employs a quasi-experimental research design, chosen for its suitability in analyzing quant</w:t>
      </w:r>
      <w:r>
        <w:t xml:space="preserve">itative data derived from secondary sources. The research utilizes time series data spanning 23 years, covering the period from 1999 to 2022. Data were sourced from credible publications </w:t>
      </w:r>
      <w:r>
        <w:lastRenderedPageBreak/>
        <w:t>such as statistical bulletins, economic and financial reports from th</w:t>
      </w:r>
      <w:r>
        <w:t>e Central Bank of Nigeria (CBN), and the Food and Agriculture Organization (FAO) database.</w:t>
      </w:r>
    </w:p>
    <w:p w14:paraId="4F5CFB23" w14:textId="77777777" w:rsidR="00041A16" w:rsidRDefault="00AE3ADB" w:rsidP="001F4A8C">
      <w:pPr>
        <w:pStyle w:val="Heading3"/>
        <w:numPr>
          <w:ilvl w:val="0"/>
          <w:numId w:val="0"/>
        </w:numPr>
        <w:spacing w:before="0" w:line="240" w:lineRule="auto"/>
        <w:ind w:left="720" w:hanging="720"/>
      </w:pPr>
      <w:r>
        <w:t>Stationarity Test</w:t>
      </w:r>
    </w:p>
    <w:p w14:paraId="3D1B5D35" w14:textId="77777777" w:rsidR="00041A16" w:rsidRDefault="00AE3ADB" w:rsidP="001F4A8C">
      <w:pPr>
        <w:pStyle w:val="NormalWeb"/>
        <w:spacing w:before="0" w:beforeAutospacing="0" w:after="0" w:afterAutospacing="0"/>
        <w:jc w:val="both"/>
      </w:pPr>
      <w:r>
        <w:t>Prior to analysis, the study conducted a Unit Root test on both dependent and independent variables to assess their time series properties. This st</w:t>
      </w:r>
      <w:r>
        <w:t xml:space="preserve">ep was crucial to ensuring that the mean and variance of the dataset remained stable over time, thereby preventing misleading regression results. The Augmented Dickey-Fuller (ADF) test was applied to determine the presence of unit roots, ensuring that the </w:t>
      </w:r>
      <w:r>
        <w:t>regression model’s residuals exhibited white noise characteristics. If a variable was found to be non-stationary, first differencing was applied; in cases where necessary, second differencing was performed to achieve stationarity.</w:t>
      </w:r>
    </w:p>
    <w:p w14:paraId="5DD39EE2" w14:textId="77777777" w:rsidR="00041A16" w:rsidRDefault="00AE3ADB" w:rsidP="001F4A8C">
      <w:pPr>
        <w:pStyle w:val="Heading3"/>
        <w:numPr>
          <w:ilvl w:val="0"/>
          <w:numId w:val="0"/>
        </w:numPr>
        <w:spacing w:before="0" w:line="240" w:lineRule="auto"/>
        <w:ind w:left="720" w:hanging="720"/>
      </w:pPr>
      <w:r>
        <w:t>Cointegration Test</w:t>
      </w:r>
    </w:p>
    <w:p w14:paraId="1A831BC5"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w:t>
      </w:r>
      <w:r>
        <w:rPr>
          <w:rFonts w:ascii="Times New Roman" w:eastAsia="Times New Roman" w:hAnsi="Times New Roman" w:cs="Times New Roman"/>
          <w:sz w:val="24"/>
          <w:szCs w:val="24"/>
        </w:rPr>
        <w:t>udy used the ARDL Bounds test to determine long-term equilibrium relationships among variables with different integration orders. This method is preferred over the Johansen Cointegration test due to its flexibility in handling both stationary and non-stati</w:t>
      </w:r>
      <w:r>
        <w:rPr>
          <w:rFonts w:ascii="Times New Roman" w:eastAsia="Times New Roman" w:hAnsi="Times New Roman" w:cs="Times New Roman"/>
          <w:sz w:val="24"/>
          <w:szCs w:val="24"/>
        </w:rPr>
        <w:t>onary data.</w:t>
      </w:r>
    </w:p>
    <w:p w14:paraId="32CD1BF9" w14:textId="77777777" w:rsidR="00041A16" w:rsidRDefault="00AE3ADB" w:rsidP="001F4A8C">
      <w:pPr>
        <w:pStyle w:val="Heading3"/>
        <w:numPr>
          <w:ilvl w:val="0"/>
          <w:numId w:val="0"/>
        </w:numPr>
        <w:spacing w:before="0" w:line="240" w:lineRule="auto"/>
        <w:ind w:left="720" w:hanging="720"/>
      </w:pPr>
      <w:r>
        <w:t>Model Specification</w:t>
      </w:r>
    </w:p>
    <w:p w14:paraId="01B6FD45" w14:textId="77777777" w:rsidR="00041A16" w:rsidRDefault="00AE3ADB" w:rsidP="001F4A8C">
      <w:pPr>
        <w:pStyle w:val="NormalWeb"/>
        <w:spacing w:before="0" w:beforeAutospacing="0" w:after="0" w:afterAutospacing="0"/>
        <w:jc w:val="both"/>
      </w:pPr>
      <w:r>
        <w:t>For this study, the dependent variable is agricultural output, while the independent variables include birth rate, death rate, life expectancy, and school enrollment. The specified model for analysis is represented as follow</w:t>
      </w:r>
      <w:r>
        <w:t>s:</w:t>
      </w:r>
    </w:p>
    <w:p w14:paraId="641F036D"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OUTPUT = </w:t>
      </w:r>
      <m:oMath>
        <m:r>
          <w:rPr>
            <w:rFonts w:ascii="Cambria Math" w:eastAsia="Cambria Math" w:hAnsi="Cambria Math" w:cs="Times New Roman"/>
            <w:sz w:val="24"/>
            <w:szCs w:val="24"/>
          </w:rPr>
          <m:t>β</m:t>
        </m:r>
      </m:oMath>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w:t>
      </w:r>
      <m:oMath>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β</m:t>
        </m:r>
      </m:oMath>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BR + </w:t>
      </w:r>
      <m:oMath>
        <m:r>
          <w:rPr>
            <w:rFonts w:ascii="Cambria Math" w:eastAsia="Cambria Math" w:hAnsi="Cambria Math" w:cs="Times New Roman"/>
            <w:sz w:val="24"/>
            <w:szCs w:val="24"/>
          </w:rPr>
          <m:t>β</m:t>
        </m:r>
      </m:oMath>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DR + </w:t>
      </w:r>
      <m:oMath>
        <m:r>
          <w:rPr>
            <w:rFonts w:ascii="Cambria Math" w:eastAsia="Cambria Math" w:hAnsi="Cambria Math" w:cs="Times New Roman"/>
            <w:sz w:val="24"/>
            <w:szCs w:val="24"/>
          </w:rPr>
          <m:t>β</m:t>
        </m:r>
      </m:oMath>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LE + </w:t>
      </w:r>
      <m:oMath>
        <m:r>
          <w:rPr>
            <w:rFonts w:ascii="Cambria Math" w:eastAsia="Cambria Math" w:hAnsi="Cambria Math" w:cs="Times New Roman"/>
            <w:sz w:val="24"/>
            <w:szCs w:val="24"/>
          </w:rPr>
          <m:t>β</m:t>
        </m:r>
      </m:oMath>
      <w:r>
        <w:rPr>
          <w:rFonts w:ascii="Times New Roman" w:hAnsi="Times New Roman" w:cs="Times New Roman"/>
          <w:bCs/>
          <w:sz w:val="24"/>
          <w:szCs w:val="24"/>
          <w:vertAlign w:val="subscript"/>
        </w:rPr>
        <w:t>4</w:t>
      </w:r>
      <w:r>
        <w:rPr>
          <w:rFonts w:ascii="Times New Roman" w:hAnsi="Times New Roman" w:cs="Times New Roman"/>
          <w:bCs/>
          <w:sz w:val="24"/>
          <w:szCs w:val="24"/>
        </w:rPr>
        <w:t>GEE + u</w:t>
      </w:r>
    </w:p>
    <w:p w14:paraId="14D351C2"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Where:</w:t>
      </w:r>
    </w:p>
    <w:p w14:paraId="09F42BD6"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OUTPUT= Agricultural Output (MT)</w:t>
      </w:r>
    </w:p>
    <w:p w14:paraId="77427898"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BR = Birth rate (%)</w:t>
      </w:r>
    </w:p>
    <w:p w14:paraId="4C1966D7"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DR = Death rate (%)</w:t>
      </w:r>
    </w:p>
    <w:p w14:paraId="058B1742"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LE = Life expectancy (Years)</w:t>
      </w:r>
    </w:p>
    <w:p w14:paraId="4407E796" w14:textId="77777777" w:rsidR="00041A16" w:rsidRDefault="00AE3ADB" w:rsidP="001F4A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 = Government expenditure on education (%)</w:t>
      </w:r>
    </w:p>
    <w:p w14:paraId="7E4C5090" w14:textId="77777777" w:rsidR="00041A16" w:rsidRDefault="00AE3ADB" w:rsidP="001F4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 Stochastic Error Term</w:t>
      </w:r>
    </w:p>
    <w:p w14:paraId="50BB93CE" w14:textId="77777777" w:rsidR="00041A16" w:rsidRDefault="00AE3ADB" w:rsidP="001F4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eastAsia="Cambria Math" w:hAnsi="Cambria Math" w:cs="Times New Roman"/>
            <w:sz w:val="24"/>
            <w:szCs w:val="24"/>
          </w:rPr>
          <m:t>β</m:t>
        </m:r>
      </m:oMath>
      <w:r>
        <w:rPr>
          <w:rFonts w:ascii="Times New Roman" w:hAnsi="Times New Roman" w:cs="Times New Roman"/>
          <w:sz w:val="24"/>
          <w:szCs w:val="24"/>
        </w:rPr>
        <w:t xml:space="preserve">’s = The </w:t>
      </w:r>
      <w:r>
        <w:rPr>
          <w:rFonts w:ascii="Times New Roman" w:hAnsi="Times New Roman" w:cs="Times New Roman"/>
          <w:sz w:val="24"/>
          <w:szCs w:val="24"/>
        </w:rPr>
        <w:t>Parameters of the independent variables to be estimated.</w:t>
      </w:r>
    </w:p>
    <w:p w14:paraId="47222A77" w14:textId="77777777" w:rsidR="00041A16" w:rsidRDefault="00AE3ADB" w:rsidP="001F4A8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Results </w:t>
      </w:r>
    </w:p>
    <w:p w14:paraId="04C3EEE7" w14:textId="77777777" w:rsidR="00041A16" w:rsidRDefault="00AE3ADB" w:rsidP="001F4A8C">
      <w:pPr>
        <w:spacing w:after="0" w:line="240" w:lineRule="auto"/>
        <w:rPr>
          <w:rFonts w:ascii="Times New Roman" w:hAnsi="Times New Roman" w:cs="Times New Roman"/>
          <w:b/>
          <w:sz w:val="24"/>
          <w:szCs w:val="24"/>
        </w:rPr>
      </w:pPr>
      <w:r>
        <w:rPr>
          <w:rFonts w:ascii="Times New Roman" w:hAnsi="Times New Roman" w:cs="Times New Roman"/>
          <w:b/>
          <w:sz w:val="24"/>
          <w:szCs w:val="24"/>
        </w:rPr>
        <w:t>Descriptive Statistics</w:t>
      </w:r>
    </w:p>
    <w:p w14:paraId="6BB0B4F6" w14:textId="77777777" w:rsidR="00041A16" w:rsidRDefault="00AE3ADB" w:rsidP="001F4A8C">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This section presents a summary of the descriptive statistics for the variables examined in this study. The analysis includes measures of central tendency, such as the</w:t>
      </w:r>
      <w:r>
        <w:rPr>
          <w:rFonts w:ascii="Times New Roman" w:eastAsia="Times New Roman" w:hAnsi="Times New Roman" w:cs="Times New Roman"/>
          <w:sz w:val="24"/>
          <w:szCs w:val="24"/>
          <w:lang w:val="en-US" w:eastAsia="en-US"/>
        </w:rPr>
        <w:t xml:space="preserve"> mean and median, alongside measures of dispersion, including standard deviation. The dataset comprises information on agricultural output (Output), birth rate (BR), death rate (DR), life expectancy (LE), and government expenditure on education (GEE), cove</w:t>
      </w:r>
      <w:r>
        <w:rPr>
          <w:rFonts w:ascii="Times New Roman" w:eastAsia="Times New Roman" w:hAnsi="Times New Roman" w:cs="Times New Roman"/>
          <w:sz w:val="24"/>
          <w:szCs w:val="24"/>
          <w:lang w:val="en-US" w:eastAsia="en-US"/>
        </w:rPr>
        <w:t>ring the period from 1999 to 2022.</w:t>
      </w:r>
    </w:p>
    <w:p w14:paraId="751B1F2D" w14:textId="77777777" w:rsidR="00041A16" w:rsidRDefault="00AE3ADB" w:rsidP="001F4A8C">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Pr>
          <w:rFonts w:ascii="Times New Roman" w:hAnsi="Times New Roman" w:cs="Times New Roman"/>
          <w:b/>
          <w:bCs/>
          <w:sz w:val="24"/>
          <w:szCs w:val="24"/>
        </w:rPr>
        <w:t>Descriptive statistics of the variables used</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041A16" w14:paraId="434C73FD" w14:textId="77777777">
        <w:trPr>
          <w:trHeight w:val="225"/>
        </w:trPr>
        <w:tc>
          <w:tcPr>
            <w:tcW w:w="1492" w:type="dxa"/>
            <w:tcBorders>
              <w:top w:val="single" w:sz="4" w:space="0" w:color="auto"/>
              <w:left w:val="nil"/>
              <w:bottom w:val="single" w:sz="4" w:space="0" w:color="auto"/>
              <w:right w:val="nil"/>
            </w:tcBorders>
            <w:vAlign w:val="bottom"/>
          </w:tcPr>
          <w:p w14:paraId="2C87EB13" w14:textId="77777777" w:rsidR="00041A16" w:rsidRDefault="00041A16" w:rsidP="001F4A8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single" w:sz="4" w:space="0" w:color="auto"/>
              <w:left w:val="nil"/>
              <w:bottom w:val="single" w:sz="4" w:space="0" w:color="auto"/>
              <w:right w:val="nil"/>
            </w:tcBorders>
            <w:vAlign w:val="bottom"/>
          </w:tcPr>
          <w:p w14:paraId="7551F6C4"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AO</w:t>
            </w:r>
          </w:p>
        </w:tc>
        <w:tc>
          <w:tcPr>
            <w:tcW w:w="1312" w:type="dxa"/>
            <w:tcBorders>
              <w:top w:val="single" w:sz="4" w:space="0" w:color="auto"/>
              <w:left w:val="nil"/>
              <w:bottom w:val="single" w:sz="4" w:space="0" w:color="auto"/>
              <w:right w:val="nil"/>
            </w:tcBorders>
            <w:vAlign w:val="bottom"/>
          </w:tcPr>
          <w:p w14:paraId="6474A64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BR</w:t>
            </w:r>
          </w:p>
        </w:tc>
        <w:tc>
          <w:tcPr>
            <w:tcW w:w="1313" w:type="dxa"/>
            <w:tcBorders>
              <w:top w:val="single" w:sz="4" w:space="0" w:color="auto"/>
              <w:left w:val="nil"/>
              <w:bottom w:val="single" w:sz="4" w:space="0" w:color="auto"/>
              <w:right w:val="nil"/>
            </w:tcBorders>
            <w:vAlign w:val="bottom"/>
          </w:tcPr>
          <w:p w14:paraId="6A1AD89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DR</w:t>
            </w:r>
          </w:p>
        </w:tc>
        <w:tc>
          <w:tcPr>
            <w:tcW w:w="1312" w:type="dxa"/>
            <w:tcBorders>
              <w:top w:val="single" w:sz="4" w:space="0" w:color="auto"/>
              <w:left w:val="nil"/>
              <w:bottom w:val="single" w:sz="4" w:space="0" w:color="auto"/>
              <w:right w:val="nil"/>
            </w:tcBorders>
            <w:vAlign w:val="bottom"/>
          </w:tcPr>
          <w:p w14:paraId="22F2FB0F"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GEE</w:t>
            </w:r>
          </w:p>
        </w:tc>
        <w:tc>
          <w:tcPr>
            <w:tcW w:w="1313" w:type="dxa"/>
            <w:tcBorders>
              <w:top w:val="single" w:sz="4" w:space="0" w:color="auto"/>
              <w:left w:val="nil"/>
              <w:bottom w:val="single" w:sz="4" w:space="0" w:color="auto"/>
              <w:right w:val="nil"/>
            </w:tcBorders>
            <w:vAlign w:val="bottom"/>
          </w:tcPr>
          <w:p w14:paraId="5E9633C2"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LE</w:t>
            </w:r>
          </w:p>
        </w:tc>
      </w:tr>
      <w:tr w:rsidR="00041A16" w14:paraId="3BD8B65C" w14:textId="77777777">
        <w:trPr>
          <w:trHeight w:val="225"/>
        </w:trPr>
        <w:tc>
          <w:tcPr>
            <w:tcW w:w="1492" w:type="dxa"/>
            <w:tcBorders>
              <w:top w:val="single" w:sz="4" w:space="0" w:color="auto"/>
              <w:left w:val="nil"/>
              <w:bottom w:val="nil"/>
              <w:right w:val="nil"/>
            </w:tcBorders>
            <w:vAlign w:val="bottom"/>
          </w:tcPr>
          <w:p w14:paraId="670A9AEE"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Mean</w:t>
            </w:r>
          </w:p>
        </w:tc>
        <w:tc>
          <w:tcPr>
            <w:tcW w:w="1313" w:type="dxa"/>
            <w:tcBorders>
              <w:top w:val="single" w:sz="4" w:space="0" w:color="auto"/>
              <w:left w:val="nil"/>
              <w:bottom w:val="nil"/>
              <w:right w:val="nil"/>
            </w:tcBorders>
            <w:vAlign w:val="bottom"/>
          </w:tcPr>
          <w:p w14:paraId="1CE69D7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24.66682</w:t>
            </w:r>
          </w:p>
        </w:tc>
        <w:tc>
          <w:tcPr>
            <w:tcW w:w="1312" w:type="dxa"/>
            <w:tcBorders>
              <w:top w:val="single" w:sz="4" w:space="0" w:color="auto"/>
              <w:left w:val="nil"/>
              <w:bottom w:val="nil"/>
              <w:right w:val="nil"/>
            </w:tcBorders>
            <w:vAlign w:val="bottom"/>
          </w:tcPr>
          <w:p w14:paraId="56349602"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40.09432</w:t>
            </w:r>
          </w:p>
        </w:tc>
        <w:tc>
          <w:tcPr>
            <w:tcW w:w="1313" w:type="dxa"/>
            <w:tcBorders>
              <w:top w:val="single" w:sz="4" w:space="0" w:color="auto"/>
              <w:left w:val="nil"/>
              <w:bottom w:val="nil"/>
              <w:right w:val="nil"/>
            </w:tcBorders>
            <w:vAlign w:val="bottom"/>
          </w:tcPr>
          <w:p w14:paraId="3A6B9D26"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14.75064</w:t>
            </w:r>
          </w:p>
        </w:tc>
        <w:tc>
          <w:tcPr>
            <w:tcW w:w="1312" w:type="dxa"/>
            <w:tcBorders>
              <w:top w:val="single" w:sz="4" w:space="0" w:color="auto"/>
              <w:left w:val="nil"/>
              <w:bottom w:val="nil"/>
              <w:right w:val="nil"/>
            </w:tcBorders>
            <w:vAlign w:val="bottom"/>
          </w:tcPr>
          <w:p w14:paraId="4D788D26"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7.833636</w:t>
            </w:r>
          </w:p>
        </w:tc>
        <w:tc>
          <w:tcPr>
            <w:tcW w:w="1313" w:type="dxa"/>
            <w:tcBorders>
              <w:top w:val="single" w:sz="4" w:space="0" w:color="auto"/>
              <w:left w:val="nil"/>
              <w:bottom w:val="nil"/>
              <w:right w:val="nil"/>
            </w:tcBorders>
            <w:vAlign w:val="bottom"/>
          </w:tcPr>
          <w:p w14:paraId="24CBDC8C"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50.37100</w:t>
            </w:r>
          </w:p>
        </w:tc>
      </w:tr>
      <w:tr w:rsidR="00041A16" w14:paraId="343C01B4" w14:textId="77777777">
        <w:trPr>
          <w:trHeight w:val="225"/>
        </w:trPr>
        <w:tc>
          <w:tcPr>
            <w:tcW w:w="1492" w:type="dxa"/>
            <w:tcBorders>
              <w:top w:val="nil"/>
              <w:left w:val="nil"/>
              <w:bottom w:val="nil"/>
              <w:right w:val="nil"/>
            </w:tcBorders>
            <w:vAlign w:val="bottom"/>
          </w:tcPr>
          <w:p w14:paraId="03D8B68D"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Median</w:t>
            </w:r>
          </w:p>
        </w:tc>
        <w:tc>
          <w:tcPr>
            <w:tcW w:w="1313" w:type="dxa"/>
            <w:tcBorders>
              <w:top w:val="nil"/>
              <w:left w:val="nil"/>
              <w:bottom w:val="nil"/>
              <w:right w:val="nil"/>
            </w:tcBorders>
            <w:vAlign w:val="bottom"/>
          </w:tcPr>
          <w:p w14:paraId="2BDFEB82"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24.17000</w:t>
            </w:r>
          </w:p>
        </w:tc>
        <w:tc>
          <w:tcPr>
            <w:tcW w:w="1312" w:type="dxa"/>
            <w:tcBorders>
              <w:top w:val="nil"/>
              <w:left w:val="nil"/>
              <w:bottom w:val="nil"/>
              <w:right w:val="nil"/>
            </w:tcBorders>
            <w:vAlign w:val="bottom"/>
          </w:tcPr>
          <w:p w14:paraId="485A9B1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40.13000</w:t>
            </w:r>
          </w:p>
        </w:tc>
        <w:tc>
          <w:tcPr>
            <w:tcW w:w="1313" w:type="dxa"/>
            <w:tcBorders>
              <w:top w:val="nil"/>
              <w:left w:val="nil"/>
              <w:bottom w:val="nil"/>
              <w:right w:val="nil"/>
            </w:tcBorders>
            <w:vAlign w:val="bottom"/>
          </w:tcPr>
          <w:p w14:paraId="56FD8CE9"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14.63900</w:t>
            </w:r>
          </w:p>
        </w:tc>
        <w:tc>
          <w:tcPr>
            <w:tcW w:w="1312" w:type="dxa"/>
            <w:tcBorders>
              <w:top w:val="nil"/>
              <w:left w:val="nil"/>
              <w:bottom w:val="nil"/>
              <w:right w:val="nil"/>
            </w:tcBorders>
            <w:vAlign w:val="bottom"/>
          </w:tcPr>
          <w:p w14:paraId="5813BDA1"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7.735000</w:t>
            </w:r>
          </w:p>
        </w:tc>
        <w:tc>
          <w:tcPr>
            <w:tcW w:w="1313" w:type="dxa"/>
            <w:tcBorders>
              <w:top w:val="nil"/>
              <w:left w:val="nil"/>
              <w:bottom w:val="nil"/>
              <w:right w:val="nil"/>
            </w:tcBorders>
            <w:vAlign w:val="bottom"/>
          </w:tcPr>
          <w:p w14:paraId="085EB46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50.82850</w:t>
            </w:r>
          </w:p>
        </w:tc>
      </w:tr>
      <w:tr w:rsidR="00041A16" w14:paraId="35A1161A" w14:textId="77777777">
        <w:trPr>
          <w:trHeight w:val="225"/>
        </w:trPr>
        <w:tc>
          <w:tcPr>
            <w:tcW w:w="1492" w:type="dxa"/>
            <w:tcBorders>
              <w:top w:val="nil"/>
              <w:left w:val="nil"/>
              <w:bottom w:val="nil"/>
              <w:right w:val="nil"/>
            </w:tcBorders>
            <w:vAlign w:val="bottom"/>
          </w:tcPr>
          <w:p w14:paraId="7D1A1CE5"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Maximum</w:t>
            </w:r>
          </w:p>
        </w:tc>
        <w:tc>
          <w:tcPr>
            <w:tcW w:w="1313" w:type="dxa"/>
            <w:tcBorders>
              <w:top w:val="nil"/>
              <w:left w:val="nil"/>
              <w:bottom w:val="nil"/>
              <w:right w:val="nil"/>
            </w:tcBorders>
            <w:vAlign w:val="bottom"/>
          </w:tcPr>
          <w:p w14:paraId="6DD37A78"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37.35000</w:t>
            </w:r>
          </w:p>
        </w:tc>
        <w:tc>
          <w:tcPr>
            <w:tcW w:w="1312" w:type="dxa"/>
            <w:tcBorders>
              <w:top w:val="nil"/>
              <w:left w:val="nil"/>
              <w:bottom w:val="nil"/>
              <w:right w:val="nil"/>
            </w:tcBorders>
            <w:vAlign w:val="bottom"/>
          </w:tcPr>
          <w:p w14:paraId="650E4268"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44.38000</w:t>
            </w:r>
          </w:p>
        </w:tc>
        <w:tc>
          <w:tcPr>
            <w:tcW w:w="1313" w:type="dxa"/>
            <w:tcBorders>
              <w:top w:val="nil"/>
              <w:left w:val="nil"/>
              <w:bottom w:val="nil"/>
              <w:right w:val="nil"/>
            </w:tcBorders>
            <w:vAlign w:val="bottom"/>
          </w:tcPr>
          <w:p w14:paraId="6F167083"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17.84200</w:t>
            </w:r>
          </w:p>
        </w:tc>
        <w:tc>
          <w:tcPr>
            <w:tcW w:w="1312" w:type="dxa"/>
            <w:tcBorders>
              <w:top w:val="nil"/>
              <w:left w:val="nil"/>
              <w:bottom w:val="nil"/>
              <w:right w:val="nil"/>
            </w:tcBorders>
            <w:vAlign w:val="bottom"/>
          </w:tcPr>
          <w:p w14:paraId="4AE73E89"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13.00000</w:t>
            </w:r>
          </w:p>
        </w:tc>
        <w:tc>
          <w:tcPr>
            <w:tcW w:w="1313" w:type="dxa"/>
            <w:tcBorders>
              <w:top w:val="nil"/>
              <w:left w:val="nil"/>
              <w:bottom w:val="nil"/>
              <w:right w:val="nil"/>
            </w:tcBorders>
            <w:vAlign w:val="bottom"/>
          </w:tcPr>
          <w:p w14:paraId="2456EBCE"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52.88700</w:t>
            </w:r>
          </w:p>
        </w:tc>
      </w:tr>
      <w:tr w:rsidR="00041A16" w14:paraId="59AC5236" w14:textId="77777777">
        <w:trPr>
          <w:trHeight w:val="225"/>
        </w:trPr>
        <w:tc>
          <w:tcPr>
            <w:tcW w:w="1492" w:type="dxa"/>
            <w:tcBorders>
              <w:top w:val="nil"/>
              <w:left w:val="nil"/>
              <w:bottom w:val="nil"/>
              <w:right w:val="nil"/>
            </w:tcBorders>
            <w:vAlign w:val="bottom"/>
          </w:tcPr>
          <w:p w14:paraId="7FD9BC3B"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Minimum</w:t>
            </w:r>
          </w:p>
        </w:tc>
        <w:tc>
          <w:tcPr>
            <w:tcW w:w="1313" w:type="dxa"/>
            <w:tcBorders>
              <w:top w:val="nil"/>
              <w:left w:val="nil"/>
              <w:bottom w:val="nil"/>
              <w:right w:val="nil"/>
            </w:tcBorders>
            <w:vAlign w:val="bottom"/>
          </w:tcPr>
          <w:p w14:paraId="5F172D0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20.24000</w:t>
            </w:r>
          </w:p>
        </w:tc>
        <w:tc>
          <w:tcPr>
            <w:tcW w:w="1312" w:type="dxa"/>
            <w:tcBorders>
              <w:top w:val="nil"/>
              <w:left w:val="nil"/>
              <w:bottom w:val="nil"/>
              <w:right w:val="nil"/>
            </w:tcBorders>
            <w:vAlign w:val="bottom"/>
          </w:tcPr>
          <w:p w14:paraId="172645B9"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35.21000</w:t>
            </w:r>
          </w:p>
        </w:tc>
        <w:tc>
          <w:tcPr>
            <w:tcW w:w="1313" w:type="dxa"/>
            <w:tcBorders>
              <w:top w:val="nil"/>
              <w:left w:val="nil"/>
              <w:bottom w:val="nil"/>
              <w:right w:val="nil"/>
            </w:tcBorders>
            <w:vAlign w:val="bottom"/>
          </w:tcPr>
          <w:p w14:paraId="324D933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11.38200</w:t>
            </w:r>
          </w:p>
        </w:tc>
        <w:tc>
          <w:tcPr>
            <w:tcW w:w="1312" w:type="dxa"/>
            <w:tcBorders>
              <w:top w:val="nil"/>
              <w:left w:val="nil"/>
              <w:bottom w:val="nil"/>
              <w:right w:val="nil"/>
            </w:tcBorders>
            <w:vAlign w:val="bottom"/>
          </w:tcPr>
          <w:p w14:paraId="65146F21"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1.690000</w:t>
            </w:r>
          </w:p>
        </w:tc>
        <w:tc>
          <w:tcPr>
            <w:tcW w:w="1313" w:type="dxa"/>
            <w:tcBorders>
              <w:top w:val="nil"/>
              <w:left w:val="nil"/>
              <w:bottom w:val="nil"/>
              <w:right w:val="nil"/>
            </w:tcBorders>
            <w:vAlign w:val="bottom"/>
          </w:tcPr>
          <w:p w14:paraId="5BF824E5"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46.61400</w:t>
            </w:r>
          </w:p>
        </w:tc>
      </w:tr>
      <w:tr w:rsidR="00041A16" w14:paraId="3831BD61" w14:textId="77777777">
        <w:trPr>
          <w:trHeight w:val="225"/>
        </w:trPr>
        <w:tc>
          <w:tcPr>
            <w:tcW w:w="1492" w:type="dxa"/>
            <w:tcBorders>
              <w:top w:val="nil"/>
              <w:left w:val="nil"/>
              <w:bottom w:val="nil"/>
              <w:right w:val="nil"/>
            </w:tcBorders>
            <w:vAlign w:val="bottom"/>
          </w:tcPr>
          <w:p w14:paraId="42DAC679"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Std. Dev.</w:t>
            </w:r>
          </w:p>
        </w:tc>
        <w:tc>
          <w:tcPr>
            <w:tcW w:w="1313" w:type="dxa"/>
            <w:tcBorders>
              <w:top w:val="nil"/>
              <w:left w:val="nil"/>
              <w:bottom w:val="nil"/>
              <w:right w:val="nil"/>
            </w:tcBorders>
            <w:vAlign w:val="bottom"/>
          </w:tcPr>
          <w:p w14:paraId="5DFCD62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4.243099</w:t>
            </w:r>
          </w:p>
        </w:tc>
        <w:tc>
          <w:tcPr>
            <w:tcW w:w="1312" w:type="dxa"/>
            <w:tcBorders>
              <w:top w:val="nil"/>
              <w:left w:val="nil"/>
              <w:bottom w:val="nil"/>
              <w:right w:val="nil"/>
            </w:tcBorders>
            <w:vAlign w:val="bottom"/>
          </w:tcPr>
          <w:p w14:paraId="47B0EAA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3.362578</w:t>
            </w:r>
          </w:p>
        </w:tc>
        <w:tc>
          <w:tcPr>
            <w:tcW w:w="1313" w:type="dxa"/>
            <w:tcBorders>
              <w:top w:val="nil"/>
              <w:left w:val="nil"/>
              <w:bottom w:val="nil"/>
              <w:right w:val="nil"/>
            </w:tcBorders>
            <w:vAlign w:val="bottom"/>
          </w:tcPr>
          <w:p w14:paraId="69275AB1"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2.168582</w:t>
            </w:r>
          </w:p>
        </w:tc>
        <w:tc>
          <w:tcPr>
            <w:tcW w:w="1312" w:type="dxa"/>
            <w:tcBorders>
              <w:top w:val="nil"/>
              <w:left w:val="nil"/>
              <w:bottom w:val="nil"/>
              <w:right w:val="nil"/>
            </w:tcBorders>
            <w:vAlign w:val="bottom"/>
          </w:tcPr>
          <w:p w14:paraId="25CF1776"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2.803697</w:t>
            </w:r>
          </w:p>
        </w:tc>
        <w:tc>
          <w:tcPr>
            <w:tcW w:w="1313" w:type="dxa"/>
            <w:tcBorders>
              <w:top w:val="nil"/>
              <w:left w:val="nil"/>
              <w:bottom w:val="nil"/>
              <w:right w:val="nil"/>
            </w:tcBorders>
            <w:vAlign w:val="bottom"/>
          </w:tcPr>
          <w:p w14:paraId="14C3D792"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1.919162</w:t>
            </w:r>
          </w:p>
        </w:tc>
      </w:tr>
      <w:tr w:rsidR="00041A16" w14:paraId="6F814602" w14:textId="77777777">
        <w:trPr>
          <w:trHeight w:val="225"/>
        </w:trPr>
        <w:tc>
          <w:tcPr>
            <w:tcW w:w="1492" w:type="dxa"/>
            <w:tcBorders>
              <w:top w:val="nil"/>
              <w:left w:val="nil"/>
              <w:bottom w:val="nil"/>
              <w:right w:val="nil"/>
            </w:tcBorders>
            <w:vAlign w:val="bottom"/>
          </w:tcPr>
          <w:p w14:paraId="673AF4B3"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Skewness</w:t>
            </w:r>
          </w:p>
        </w:tc>
        <w:tc>
          <w:tcPr>
            <w:tcW w:w="1313" w:type="dxa"/>
            <w:tcBorders>
              <w:top w:val="nil"/>
              <w:left w:val="nil"/>
              <w:bottom w:val="nil"/>
              <w:right w:val="nil"/>
            </w:tcBorders>
            <w:vAlign w:val="bottom"/>
          </w:tcPr>
          <w:p w14:paraId="5BCA5549"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1.640859</w:t>
            </w:r>
          </w:p>
        </w:tc>
        <w:tc>
          <w:tcPr>
            <w:tcW w:w="1312" w:type="dxa"/>
            <w:tcBorders>
              <w:top w:val="nil"/>
              <w:left w:val="nil"/>
              <w:bottom w:val="nil"/>
              <w:right w:val="nil"/>
            </w:tcBorders>
            <w:vAlign w:val="bottom"/>
          </w:tcPr>
          <w:p w14:paraId="7C36BEB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0.025017</w:t>
            </w:r>
          </w:p>
        </w:tc>
        <w:tc>
          <w:tcPr>
            <w:tcW w:w="1313" w:type="dxa"/>
            <w:tcBorders>
              <w:top w:val="nil"/>
              <w:left w:val="nil"/>
              <w:bottom w:val="nil"/>
              <w:right w:val="nil"/>
            </w:tcBorders>
            <w:vAlign w:val="bottom"/>
          </w:tcPr>
          <w:p w14:paraId="5B3E58B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0.009514</w:t>
            </w:r>
          </w:p>
        </w:tc>
        <w:tc>
          <w:tcPr>
            <w:tcW w:w="1312" w:type="dxa"/>
            <w:tcBorders>
              <w:top w:val="nil"/>
              <w:left w:val="nil"/>
              <w:bottom w:val="nil"/>
              <w:right w:val="nil"/>
            </w:tcBorders>
            <w:vAlign w:val="bottom"/>
          </w:tcPr>
          <w:p w14:paraId="01DEBBE7"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-0.476805</w:t>
            </w:r>
          </w:p>
        </w:tc>
        <w:tc>
          <w:tcPr>
            <w:tcW w:w="1313" w:type="dxa"/>
            <w:tcBorders>
              <w:top w:val="nil"/>
              <w:left w:val="nil"/>
              <w:bottom w:val="nil"/>
              <w:right w:val="nil"/>
            </w:tcBorders>
            <w:vAlign w:val="bottom"/>
          </w:tcPr>
          <w:p w14:paraId="58DB48B6"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-0.495666</w:t>
            </w:r>
          </w:p>
        </w:tc>
      </w:tr>
      <w:tr w:rsidR="00041A16" w14:paraId="5EF0D1D3" w14:textId="77777777">
        <w:trPr>
          <w:trHeight w:val="225"/>
        </w:trPr>
        <w:tc>
          <w:tcPr>
            <w:tcW w:w="1492" w:type="dxa"/>
            <w:tcBorders>
              <w:top w:val="nil"/>
              <w:left w:val="nil"/>
              <w:bottom w:val="nil"/>
              <w:right w:val="nil"/>
            </w:tcBorders>
            <w:vAlign w:val="bottom"/>
          </w:tcPr>
          <w:p w14:paraId="4D67AE0A"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Kurtosis</w:t>
            </w:r>
          </w:p>
        </w:tc>
        <w:tc>
          <w:tcPr>
            <w:tcW w:w="1313" w:type="dxa"/>
            <w:tcBorders>
              <w:top w:val="nil"/>
              <w:left w:val="nil"/>
              <w:bottom w:val="nil"/>
              <w:right w:val="nil"/>
            </w:tcBorders>
            <w:vAlign w:val="bottom"/>
          </w:tcPr>
          <w:p w14:paraId="1D8CA474"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5.470880</w:t>
            </w:r>
          </w:p>
        </w:tc>
        <w:tc>
          <w:tcPr>
            <w:tcW w:w="1312" w:type="dxa"/>
            <w:tcBorders>
              <w:top w:val="nil"/>
              <w:left w:val="nil"/>
              <w:bottom w:val="nil"/>
              <w:right w:val="nil"/>
            </w:tcBorders>
            <w:vAlign w:val="bottom"/>
          </w:tcPr>
          <w:p w14:paraId="378DC26B"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1.454129</w:t>
            </w:r>
          </w:p>
        </w:tc>
        <w:tc>
          <w:tcPr>
            <w:tcW w:w="1313" w:type="dxa"/>
            <w:tcBorders>
              <w:top w:val="nil"/>
              <w:left w:val="nil"/>
              <w:bottom w:val="nil"/>
              <w:right w:val="nil"/>
            </w:tcBorders>
            <w:vAlign w:val="bottom"/>
          </w:tcPr>
          <w:p w14:paraId="54685943"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1.655385</w:t>
            </w:r>
          </w:p>
        </w:tc>
        <w:tc>
          <w:tcPr>
            <w:tcW w:w="1312" w:type="dxa"/>
            <w:tcBorders>
              <w:top w:val="nil"/>
              <w:left w:val="nil"/>
              <w:bottom w:val="nil"/>
              <w:right w:val="nil"/>
            </w:tcBorders>
            <w:vAlign w:val="bottom"/>
          </w:tcPr>
          <w:p w14:paraId="423549B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3.112317</w:t>
            </w:r>
          </w:p>
        </w:tc>
        <w:tc>
          <w:tcPr>
            <w:tcW w:w="1313" w:type="dxa"/>
            <w:tcBorders>
              <w:top w:val="nil"/>
              <w:left w:val="nil"/>
              <w:bottom w:val="nil"/>
              <w:right w:val="nil"/>
            </w:tcBorders>
            <w:vAlign w:val="bottom"/>
          </w:tcPr>
          <w:p w14:paraId="115AAECE"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1.999147</w:t>
            </w:r>
          </w:p>
        </w:tc>
      </w:tr>
      <w:tr w:rsidR="00041A16" w14:paraId="264AF526" w14:textId="77777777">
        <w:trPr>
          <w:trHeight w:val="225"/>
        </w:trPr>
        <w:tc>
          <w:tcPr>
            <w:tcW w:w="1492" w:type="dxa"/>
            <w:tcBorders>
              <w:top w:val="nil"/>
              <w:left w:val="nil"/>
              <w:bottom w:val="nil"/>
              <w:right w:val="nil"/>
            </w:tcBorders>
            <w:vAlign w:val="bottom"/>
          </w:tcPr>
          <w:p w14:paraId="57AE864F"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Jarque-Bera</w:t>
            </w:r>
          </w:p>
        </w:tc>
        <w:tc>
          <w:tcPr>
            <w:tcW w:w="1313" w:type="dxa"/>
            <w:tcBorders>
              <w:top w:val="nil"/>
              <w:left w:val="nil"/>
              <w:bottom w:val="nil"/>
              <w:right w:val="nil"/>
            </w:tcBorders>
            <w:vAlign w:val="bottom"/>
          </w:tcPr>
          <w:p w14:paraId="5D636BC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15.46868</w:t>
            </w:r>
          </w:p>
        </w:tc>
        <w:tc>
          <w:tcPr>
            <w:tcW w:w="1312" w:type="dxa"/>
            <w:tcBorders>
              <w:top w:val="nil"/>
              <w:left w:val="nil"/>
              <w:bottom w:val="nil"/>
              <w:right w:val="nil"/>
            </w:tcBorders>
            <w:vAlign w:val="bottom"/>
          </w:tcPr>
          <w:p w14:paraId="4A2B6EE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2.192870</w:t>
            </w:r>
          </w:p>
        </w:tc>
        <w:tc>
          <w:tcPr>
            <w:tcW w:w="1313" w:type="dxa"/>
            <w:tcBorders>
              <w:top w:val="nil"/>
              <w:left w:val="nil"/>
              <w:bottom w:val="nil"/>
              <w:right w:val="nil"/>
            </w:tcBorders>
            <w:vAlign w:val="bottom"/>
          </w:tcPr>
          <w:p w14:paraId="7F4ADFDF"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1.657654</w:t>
            </w:r>
          </w:p>
        </w:tc>
        <w:tc>
          <w:tcPr>
            <w:tcW w:w="1312" w:type="dxa"/>
            <w:tcBorders>
              <w:top w:val="nil"/>
              <w:left w:val="nil"/>
              <w:bottom w:val="nil"/>
              <w:right w:val="nil"/>
            </w:tcBorders>
            <w:vAlign w:val="bottom"/>
          </w:tcPr>
          <w:p w14:paraId="767B582F"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0.845153</w:t>
            </w:r>
          </w:p>
        </w:tc>
        <w:tc>
          <w:tcPr>
            <w:tcW w:w="1313" w:type="dxa"/>
            <w:tcBorders>
              <w:top w:val="nil"/>
              <w:left w:val="nil"/>
              <w:bottom w:val="nil"/>
              <w:right w:val="nil"/>
            </w:tcBorders>
            <w:vAlign w:val="bottom"/>
          </w:tcPr>
          <w:p w14:paraId="74F2EBBF"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1.819074</w:t>
            </w:r>
          </w:p>
        </w:tc>
      </w:tr>
      <w:tr w:rsidR="00041A16" w14:paraId="26854CA3" w14:textId="77777777">
        <w:trPr>
          <w:trHeight w:val="225"/>
        </w:trPr>
        <w:tc>
          <w:tcPr>
            <w:tcW w:w="1492" w:type="dxa"/>
            <w:tcBorders>
              <w:top w:val="nil"/>
              <w:left w:val="nil"/>
              <w:bottom w:val="nil"/>
              <w:right w:val="nil"/>
            </w:tcBorders>
            <w:vAlign w:val="bottom"/>
          </w:tcPr>
          <w:p w14:paraId="24AB88E6"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Probability</w:t>
            </w:r>
          </w:p>
        </w:tc>
        <w:tc>
          <w:tcPr>
            <w:tcW w:w="1313" w:type="dxa"/>
            <w:tcBorders>
              <w:top w:val="nil"/>
              <w:left w:val="nil"/>
              <w:bottom w:val="nil"/>
              <w:right w:val="nil"/>
            </w:tcBorders>
            <w:vAlign w:val="bottom"/>
          </w:tcPr>
          <w:p w14:paraId="63AFAE14"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0.000438</w:t>
            </w:r>
          </w:p>
        </w:tc>
        <w:tc>
          <w:tcPr>
            <w:tcW w:w="1312" w:type="dxa"/>
            <w:tcBorders>
              <w:top w:val="nil"/>
              <w:left w:val="nil"/>
              <w:bottom w:val="nil"/>
              <w:right w:val="nil"/>
            </w:tcBorders>
            <w:vAlign w:val="bottom"/>
          </w:tcPr>
          <w:p w14:paraId="65B61CE4"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0.334060</w:t>
            </w:r>
          </w:p>
        </w:tc>
        <w:tc>
          <w:tcPr>
            <w:tcW w:w="1313" w:type="dxa"/>
            <w:tcBorders>
              <w:top w:val="nil"/>
              <w:left w:val="nil"/>
              <w:bottom w:val="nil"/>
              <w:right w:val="nil"/>
            </w:tcBorders>
            <w:vAlign w:val="bottom"/>
          </w:tcPr>
          <w:p w14:paraId="167F38B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0.436561</w:t>
            </w:r>
          </w:p>
        </w:tc>
        <w:tc>
          <w:tcPr>
            <w:tcW w:w="1312" w:type="dxa"/>
            <w:tcBorders>
              <w:top w:val="nil"/>
              <w:left w:val="nil"/>
              <w:bottom w:val="nil"/>
              <w:right w:val="nil"/>
            </w:tcBorders>
            <w:vAlign w:val="bottom"/>
          </w:tcPr>
          <w:p w14:paraId="29AE73F5"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0.655356</w:t>
            </w:r>
          </w:p>
        </w:tc>
        <w:tc>
          <w:tcPr>
            <w:tcW w:w="1313" w:type="dxa"/>
            <w:tcBorders>
              <w:top w:val="nil"/>
              <w:left w:val="nil"/>
              <w:bottom w:val="nil"/>
              <w:right w:val="nil"/>
            </w:tcBorders>
            <w:vAlign w:val="bottom"/>
          </w:tcPr>
          <w:p w14:paraId="24A3447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0.402711</w:t>
            </w:r>
          </w:p>
        </w:tc>
      </w:tr>
      <w:tr w:rsidR="00041A16" w14:paraId="56FEC5A1" w14:textId="77777777">
        <w:trPr>
          <w:trHeight w:val="225"/>
        </w:trPr>
        <w:tc>
          <w:tcPr>
            <w:tcW w:w="1492" w:type="dxa"/>
            <w:tcBorders>
              <w:top w:val="nil"/>
              <w:left w:val="nil"/>
              <w:bottom w:val="nil"/>
              <w:right w:val="nil"/>
            </w:tcBorders>
            <w:vAlign w:val="bottom"/>
          </w:tcPr>
          <w:p w14:paraId="62D9DBC9"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Sum</w:t>
            </w:r>
          </w:p>
        </w:tc>
        <w:tc>
          <w:tcPr>
            <w:tcW w:w="1313" w:type="dxa"/>
            <w:tcBorders>
              <w:top w:val="nil"/>
              <w:left w:val="nil"/>
              <w:bottom w:val="nil"/>
              <w:right w:val="nil"/>
            </w:tcBorders>
            <w:vAlign w:val="bottom"/>
          </w:tcPr>
          <w:p w14:paraId="5AD18E4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542.6700</w:t>
            </w:r>
          </w:p>
        </w:tc>
        <w:tc>
          <w:tcPr>
            <w:tcW w:w="1312" w:type="dxa"/>
            <w:tcBorders>
              <w:top w:val="nil"/>
              <w:left w:val="nil"/>
              <w:bottom w:val="nil"/>
              <w:right w:val="nil"/>
            </w:tcBorders>
            <w:vAlign w:val="bottom"/>
          </w:tcPr>
          <w:p w14:paraId="344D0979"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882.0750</w:t>
            </w:r>
          </w:p>
        </w:tc>
        <w:tc>
          <w:tcPr>
            <w:tcW w:w="1313" w:type="dxa"/>
            <w:tcBorders>
              <w:top w:val="nil"/>
              <w:left w:val="nil"/>
              <w:bottom w:val="nil"/>
              <w:right w:val="nil"/>
            </w:tcBorders>
            <w:vAlign w:val="bottom"/>
          </w:tcPr>
          <w:p w14:paraId="0A713735"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324.5140</w:t>
            </w:r>
          </w:p>
        </w:tc>
        <w:tc>
          <w:tcPr>
            <w:tcW w:w="1312" w:type="dxa"/>
            <w:tcBorders>
              <w:top w:val="nil"/>
              <w:left w:val="nil"/>
              <w:bottom w:val="nil"/>
              <w:right w:val="nil"/>
            </w:tcBorders>
            <w:vAlign w:val="bottom"/>
          </w:tcPr>
          <w:p w14:paraId="345FB456"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172.3400</w:t>
            </w:r>
          </w:p>
        </w:tc>
        <w:tc>
          <w:tcPr>
            <w:tcW w:w="1313" w:type="dxa"/>
            <w:tcBorders>
              <w:top w:val="nil"/>
              <w:left w:val="nil"/>
              <w:bottom w:val="nil"/>
              <w:right w:val="nil"/>
            </w:tcBorders>
            <w:vAlign w:val="bottom"/>
          </w:tcPr>
          <w:p w14:paraId="5696170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1108.162</w:t>
            </w:r>
          </w:p>
        </w:tc>
      </w:tr>
      <w:tr w:rsidR="00041A16" w14:paraId="590C01B9" w14:textId="77777777">
        <w:trPr>
          <w:trHeight w:val="225"/>
        </w:trPr>
        <w:tc>
          <w:tcPr>
            <w:tcW w:w="1492" w:type="dxa"/>
            <w:tcBorders>
              <w:top w:val="nil"/>
              <w:left w:val="nil"/>
              <w:bottom w:val="nil"/>
              <w:right w:val="nil"/>
            </w:tcBorders>
            <w:vAlign w:val="bottom"/>
          </w:tcPr>
          <w:p w14:paraId="06F09A04"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Sum Sq. Dev.</w:t>
            </w:r>
          </w:p>
        </w:tc>
        <w:tc>
          <w:tcPr>
            <w:tcW w:w="1313" w:type="dxa"/>
            <w:tcBorders>
              <w:top w:val="nil"/>
              <w:left w:val="nil"/>
              <w:bottom w:val="nil"/>
              <w:right w:val="nil"/>
            </w:tcBorders>
            <w:vAlign w:val="bottom"/>
          </w:tcPr>
          <w:p w14:paraId="57514DD7"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378.0817</w:t>
            </w:r>
          </w:p>
        </w:tc>
        <w:tc>
          <w:tcPr>
            <w:tcW w:w="1312" w:type="dxa"/>
            <w:tcBorders>
              <w:top w:val="nil"/>
              <w:left w:val="nil"/>
              <w:bottom w:val="nil"/>
              <w:right w:val="nil"/>
            </w:tcBorders>
            <w:vAlign w:val="bottom"/>
          </w:tcPr>
          <w:p w14:paraId="65240865"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237.4456</w:t>
            </w:r>
          </w:p>
        </w:tc>
        <w:tc>
          <w:tcPr>
            <w:tcW w:w="1313" w:type="dxa"/>
            <w:tcBorders>
              <w:top w:val="nil"/>
              <w:left w:val="nil"/>
              <w:bottom w:val="nil"/>
              <w:right w:val="nil"/>
            </w:tcBorders>
            <w:vAlign w:val="bottom"/>
          </w:tcPr>
          <w:p w14:paraId="3262FBFC"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98.75770</w:t>
            </w:r>
          </w:p>
        </w:tc>
        <w:tc>
          <w:tcPr>
            <w:tcW w:w="1312" w:type="dxa"/>
            <w:tcBorders>
              <w:top w:val="nil"/>
              <w:left w:val="nil"/>
              <w:bottom w:val="nil"/>
              <w:right w:val="nil"/>
            </w:tcBorders>
            <w:vAlign w:val="bottom"/>
          </w:tcPr>
          <w:p w14:paraId="1A69BE9A"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165.0751</w:t>
            </w:r>
          </w:p>
        </w:tc>
        <w:tc>
          <w:tcPr>
            <w:tcW w:w="1313" w:type="dxa"/>
            <w:tcBorders>
              <w:top w:val="nil"/>
              <w:left w:val="nil"/>
              <w:bottom w:val="nil"/>
              <w:right w:val="nil"/>
            </w:tcBorders>
            <w:vAlign w:val="bottom"/>
          </w:tcPr>
          <w:p w14:paraId="65C1DB6E"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77.34685</w:t>
            </w:r>
          </w:p>
        </w:tc>
      </w:tr>
      <w:tr w:rsidR="00041A16" w14:paraId="3CA7F18A" w14:textId="77777777">
        <w:trPr>
          <w:trHeight w:val="225"/>
        </w:trPr>
        <w:tc>
          <w:tcPr>
            <w:tcW w:w="1492" w:type="dxa"/>
            <w:tcBorders>
              <w:top w:val="nil"/>
              <w:left w:val="nil"/>
              <w:bottom w:val="single" w:sz="4" w:space="0" w:color="auto"/>
              <w:right w:val="nil"/>
            </w:tcBorders>
            <w:vAlign w:val="bottom"/>
          </w:tcPr>
          <w:p w14:paraId="3CAAEC3A" w14:textId="77777777" w:rsidR="00041A16" w:rsidRDefault="00AE3ADB" w:rsidP="001F4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Observations</w:t>
            </w:r>
          </w:p>
        </w:tc>
        <w:tc>
          <w:tcPr>
            <w:tcW w:w="1313" w:type="dxa"/>
            <w:tcBorders>
              <w:top w:val="nil"/>
              <w:left w:val="nil"/>
              <w:bottom w:val="single" w:sz="4" w:space="0" w:color="auto"/>
              <w:right w:val="nil"/>
            </w:tcBorders>
            <w:vAlign w:val="bottom"/>
          </w:tcPr>
          <w:p w14:paraId="043534A1"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22</w:t>
            </w:r>
          </w:p>
        </w:tc>
        <w:tc>
          <w:tcPr>
            <w:tcW w:w="1312" w:type="dxa"/>
            <w:tcBorders>
              <w:top w:val="nil"/>
              <w:left w:val="nil"/>
              <w:bottom w:val="single" w:sz="4" w:space="0" w:color="auto"/>
              <w:right w:val="nil"/>
            </w:tcBorders>
            <w:vAlign w:val="bottom"/>
          </w:tcPr>
          <w:p w14:paraId="0830C9E0"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22</w:t>
            </w:r>
          </w:p>
        </w:tc>
        <w:tc>
          <w:tcPr>
            <w:tcW w:w="1313" w:type="dxa"/>
            <w:tcBorders>
              <w:top w:val="nil"/>
              <w:left w:val="nil"/>
              <w:bottom w:val="single" w:sz="4" w:space="0" w:color="auto"/>
              <w:right w:val="nil"/>
            </w:tcBorders>
            <w:vAlign w:val="bottom"/>
          </w:tcPr>
          <w:p w14:paraId="52BD517E"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22</w:t>
            </w:r>
          </w:p>
        </w:tc>
        <w:tc>
          <w:tcPr>
            <w:tcW w:w="1312" w:type="dxa"/>
            <w:tcBorders>
              <w:top w:val="nil"/>
              <w:left w:val="nil"/>
              <w:bottom w:val="single" w:sz="4" w:space="0" w:color="auto"/>
              <w:right w:val="nil"/>
            </w:tcBorders>
            <w:vAlign w:val="bottom"/>
          </w:tcPr>
          <w:p w14:paraId="43EC34AD"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22</w:t>
            </w:r>
          </w:p>
        </w:tc>
        <w:tc>
          <w:tcPr>
            <w:tcW w:w="1313" w:type="dxa"/>
            <w:tcBorders>
              <w:top w:val="nil"/>
              <w:left w:val="nil"/>
              <w:bottom w:val="single" w:sz="4" w:space="0" w:color="auto"/>
              <w:right w:val="nil"/>
            </w:tcBorders>
            <w:vAlign w:val="bottom"/>
          </w:tcPr>
          <w:p w14:paraId="57ADABE2" w14:textId="77777777" w:rsidR="00041A16"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22</w:t>
            </w:r>
          </w:p>
        </w:tc>
      </w:tr>
    </w:tbl>
    <w:p w14:paraId="11EA1F51" w14:textId="77777777" w:rsidR="00041A16" w:rsidRDefault="00AE3ADB" w:rsidP="001F4A8C">
      <w:pPr>
        <w:pStyle w:val="Default"/>
        <w:rPr>
          <w:b/>
          <w:bCs/>
          <w:sz w:val="18"/>
          <w:szCs w:val="18"/>
        </w:rPr>
      </w:pPr>
      <w:r>
        <w:rPr>
          <w:b/>
          <w:bCs/>
          <w:sz w:val="18"/>
          <w:szCs w:val="18"/>
        </w:rPr>
        <w:t>Source: Author’s Computation from E-views 10.</w:t>
      </w:r>
    </w:p>
    <w:p w14:paraId="5DC01448" w14:textId="77777777" w:rsidR="00041A16" w:rsidRDefault="00AE3ADB" w:rsidP="001F4A8C">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average values for agricultural output, birth rate, death rate, life expectancy, and government expenditure on education over the 22-year period </w:t>
      </w:r>
      <w:r>
        <w:rPr>
          <w:rFonts w:ascii="Times New Roman" w:eastAsia="Times New Roman" w:hAnsi="Times New Roman" w:cs="Times New Roman"/>
          <w:sz w:val="24"/>
          <w:szCs w:val="24"/>
          <w:lang w:val="en-US" w:eastAsia="en-US"/>
        </w:rPr>
        <w:t>examined in this study were 24.66682, 40.09432, 14.75064, 50.37100, and 7.833636, respectively. These mean values represent the central tendencies of the variables during the specified timeframe. The descriptive analysis further revealed that all variables</w:t>
      </w:r>
      <w:r>
        <w:rPr>
          <w:rFonts w:ascii="Times New Roman" w:eastAsia="Times New Roman" w:hAnsi="Times New Roman" w:cs="Times New Roman"/>
          <w:sz w:val="24"/>
          <w:szCs w:val="24"/>
          <w:lang w:val="en-US" w:eastAsia="en-US"/>
        </w:rPr>
        <w:t xml:space="preserve"> exhibited low standard deviations, indicating that the data points were closely clustered around their respective means.</w:t>
      </w:r>
    </w:p>
    <w:p w14:paraId="2CD6EE4A" w14:textId="77777777" w:rsidR="00041A16" w:rsidRDefault="00AE3ADB" w:rsidP="001F4A8C">
      <w:pPr>
        <w:pStyle w:val="Default"/>
        <w:jc w:val="both"/>
      </w:pPr>
      <w:r>
        <w:rPr>
          <w:b/>
          <w:bCs/>
        </w:rPr>
        <w:t xml:space="preserve">Unit root test </w:t>
      </w:r>
    </w:p>
    <w:p w14:paraId="4C806872" w14:textId="77777777" w:rsidR="00041A16" w:rsidRDefault="00AE3ADB" w:rsidP="001F4A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unit root test was conducted to check stationarity in the variables, using the Augmented Dickey-Fuller (ADF) test at</w:t>
      </w:r>
      <w:r>
        <w:rPr>
          <w:rFonts w:ascii="Times New Roman" w:eastAsia="Times New Roman" w:hAnsi="Times New Roman" w:cs="Times New Roman"/>
          <w:sz w:val="24"/>
          <w:szCs w:val="24"/>
        </w:rPr>
        <w:t xml:space="preserve"> both levels and first differences to determine the order of integration. The results are shown in Table 2.</w:t>
      </w:r>
    </w:p>
    <w:p w14:paraId="7533B5E7" w14:textId="77777777" w:rsidR="00041A16" w:rsidRDefault="00AE3ADB" w:rsidP="001F4A8C">
      <w:pPr>
        <w:spacing w:after="0" w:line="240" w:lineRule="auto"/>
        <w:jc w:val="both"/>
        <w:rPr>
          <w:rFonts w:ascii="Times New Roman" w:hAnsi="Times New Roman" w:cs="Times New Roman"/>
          <w:b/>
          <w:sz w:val="24"/>
        </w:rPr>
      </w:pPr>
      <w:r>
        <w:rPr>
          <w:rFonts w:ascii="Times New Roman" w:hAnsi="Times New Roman" w:cs="Times New Roman"/>
          <w:b/>
          <w:sz w:val="24"/>
        </w:rPr>
        <w:t>Table 2: Unit Root Test Results</w:t>
      </w:r>
    </w:p>
    <w:tbl>
      <w:tblPr>
        <w:tblStyle w:val="TableGrid"/>
        <w:tblW w:w="0" w:type="auto"/>
        <w:tblLook w:val="04A0" w:firstRow="1" w:lastRow="0" w:firstColumn="1" w:lastColumn="0" w:noHBand="0" w:noVBand="1"/>
      </w:tblPr>
      <w:tblGrid>
        <w:gridCol w:w="1728"/>
        <w:gridCol w:w="2208"/>
        <w:gridCol w:w="2409"/>
        <w:gridCol w:w="2537"/>
      </w:tblGrid>
      <w:tr w:rsidR="00041A16" w14:paraId="628FF438" w14:textId="77777777">
        <w:tc>
          <w:tcPr>
            <w:tcW w:w="1728" w:type="dxa"/>
          </w:tcPr>
          <w:p w14:paraId="5BD64C9D"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Variables</w:t>
            </w:r>
          </w:p>
        </w:tc>
        <w:tc>
          <w:tcPr>
            <w:tcW w:w="7154" w:type="dxa"/>
            <w:gridSpan w:val="3"/>
          </w:tcPr>
          <w:p w14:paraId="4745F9E0" w14:textId="77777777" w:rsidR="00041A16" w:rsidRDefault="00AE3ADB" w:rsidP="001F4A8C">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Augmented Dickey-Fuller</w:t>
            </w:r>
          </w:p>
        </w:tc>
      </w:tr>
      <w:tr w:rsidR="00041A16" w14:paraId="2440B418" w14:textId="77777777">
        <w:tc>
          <w:tcPr>
            <w:tcW w:w="1728" w:type="dxa"/>
          </w:tcPr>
          <w:p w14:paraId="4798ED1F" w14:textId="77777777" w:rsidR="00041A16" w:rsidRDefault="00041A16" w:rsidP="001F4A8C">
            <w:pPr>
              <w:autoSpaceDE w:val="0"/>
              <w:autoSpaceDN w:val="0"/>
              <w:adjustRightInd w:val="0"/>
              <w:jc w:val="both"/>
              <w:rPr>
                <w:rFonts w:ascii="Times New Roman" w:hAnsi="Times New Roman" w:cs="Times New Roman"/>
                <w:sz w:val="24"/>
                <w:szCs w:val="24"/>
              </w:rPr>
            </w:pPr>
          </w:p>
        </w:tc>
        <w:tc>
          <w:tcPr>
            <w:tcW w:w="2208" w:type="dxa"/>
          </w:tcPr>
          <w:p w14:paraId="50CDA3DD"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Level</w:t>
            </w:r>
          </w:p>
        </w:tc>
        <w:tc>
          <w:tcPr>
            <w:tcW w:w="2409" w:type="dxa"/>
          </w:tcPr>
          <w:p w14:paraId="7C143ACF"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vertAlign w:val="superscript"/>
              </w:rPr>
              <w:t xml:space="preserve">st </w:t>
            </w:r>
            <w:r>
              <w:rPr>
                <w:rFonts w:ascii="Times New Roman" w:hAnsi="Times New Roman" w:cs="Times New Roman"/>
                <w:b/>
                <w:bCs/>
                <w:sz w:val="24"/>
                <w:szCs w:val="24"/>
              </w:rPr>
              <w:t>difference</w:t>
            </w:r>
          </w:p>
        </w:tc>
        <w:tc>
          <w:tcPr>
            <w:tcW w:w="2537" w:type="dxa"/>
          </w:tcPr>
          <w:p w14:paraId="2F211C20"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Remarks</w:t>
            </w:r>
          </w:p>
        </w:tc>
      </w:tr>
      <w:tr w:rsidR="00041A16" w14:paraId="2E644B50" w14:textId="77777777">
        <w:tc>
          <w:tcPr>
            <w:tcW w:w="1728" w:type="dxa"/>
          </w:tcPr>
          <w:p w14:paraId="6149C699"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AO</w:t>
            </w:r>
          </w:p>
        </w:tc>
        <w:tc>
          <w:tcPr>
            <w:tcW w:w="2208" w:type="dxa"/>
          </w:tcPr>
          <w:p w14:paraId="6654B92A"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-2.158086 </w:t>
            </w:r>
          </w:p>
          <w:p w14:paraId="5B507B70"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(0.2257)</w:t>
            </w:r>
          </w:p>
        </w:tc>
        <w:tc>
          <w:tcPr>
            <w:tcW w:w="2409" w:type="dxa"/>
          </w:tcPr>
          <w:p w14:paraId="399C6934"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-4.370871</w:t>
            </w:r>
          </w:p>
          <w:p w14:paraId="407CD0D9"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(0.0026)</w:t>
            </w:r>
          </w:p>
        </w:tc>
        <w:tc>
          <w:tcPr>
            <w:tcW w:w="2537" w:type="dxa"/>
          </w:tcPr>
          <w:p w14:paraId="0F64F053"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r>
      <w:tr w:rsidR="00041A16" w14:paraId="2BADBE26" w14:textId="77777777">
        <w:tc>
          <w:tcPr>
            <w:tcW w:w="1728" w:type="dxa"/>
          </w:tcPr>
          <w:p w14:paraId="58AA0784"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BR</w:t>
            </w:r>
          </w:p>
        </w:tc>
        <w:tc>
          <w:tcPr>
            <w:tcW w:w="2208" w:type="dxa"/>
          </w:tcPr>
          <w:p w14:paraId="0DEF296C"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-0.558583</w:t>
            </w:r>
          </w:p>
          <w:p w14:paraId="2B14DF3D"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(0.8617)</w:t>
            </w:r>
          </w:p>
        </w:tc>
        <w:tc>
          <w:tcPr>
            <w:tcW w:w="2409" w:type="dxa"/>
          </w:tcPr>
          <w:p w14:paraId="5AC4FA2E"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-4.747110</w:t>
            </w:r>
          </w:p>
          <w:p w14:paraId="51BE9A71"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(0.0011)</w:t>
            </w:r>
          </w:p>
        </w:tc>
        <w:tc>
          <w:tcPr>
            <w:tcW w:w="2537" w:type="dxa"/>
          </w:tcPr>
          <w:p w14:paraId="1837B1D4"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r>
      <w:tr w:rsidR="00041A16" w14:paraId="4023105A" w14:textId="77777777">
        <w:tc>
          <w:tcPr>
            <w:tcW w:w="1728" w:type="dxa"/>
          </w:tcPr>
          <w:p w14:paraId="4364911F"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DR</w:t>
            </w:r>
          </w:p>
        </w:tc>
        <w:tc>
          <w:tcPr>
            <w:tcW w:w="2208" w:type="dxa"/>
          </w:tcPr>
          <w:p w14:paraId="04201986"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0.111203</w:t>
            </w:r>
          </w:p>
          <w:p w14:paraId="5E7FD330"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( 0.9595)</w:t>
            </w:r>
          </w:p>
        </w:tc>
        <w:tc>
          <w:tcPr>
            <w:tcW w:w="2409" w:type="dxa"/>
          </w:tcPr>
          <w:p w14:paraId="68D5CA67"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-4.851016</w:t>
            </w:r>
          </w:p>
          <w:p w14:paraId="6CC2B5D2"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(0.0000)</w:t>
            </w:r>
          </w:p>
        </w:tc>
        <w:tc>
          <w:tcPr>
            <w:tcW w:w="2537" w:type="dxa"/>
          </w:tcPr>
          <w:p w14:paraId="04C6226B"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r>
      <w:tr w:rsidR="00041A16" w14:paraId="69506FDB" w14:textId="77777777">
        <w:tc>
          <w:tcPr>
            <w:tcW w:w="1728" w:type="dxa"/>
          </w:tcPr>
          <w:p w14:paraId="1C37305A"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GEE</w:t>
            </w:r>
          </w:p>
        </w:tc>
        <w:tc>
          <w:tcPr>
            <w:tcW w:w="2208" w:type="dxa"/>
          </w:tcPr>
          <w:p w14:paraId="0C46B681"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-3.665417</w:t>
            </w:r>
          </w:p>
          <w:p w14:paraId="0FD4231F"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( 0.0130)</w:t>
            </w:r>
          </w:p>
        </w:tc>
        <w:tc>
          <w:tcPr>
            <w:tcW w:w="2409" w:type="dxa"/>
          </w:tcPr>
          <w:p w14:paraId="58540ED6" w14:textId="77777777" w:rsidR="00041A16" w:rsidRDefault="00041A16" w:rsidP="001F4A8C">
            <w:pPr>
              <w:autoSpaceDE w:val="0"/>
              <w:autoSpaceDN w:val="0"/>
              <w:adjustRightInd w:val="0"/>
              <w:jc w:val="both"/>
              <w:rPr>
                <w:rFonts w:ascii="Times New Roman" w:hAnsi="Times New Roman" w:cs="Times New Roman"/>
                <w:sz w:val="24"/>
                <w:szCs w:val="24"/>
              </w:rPr>
            </w:pPr>
          </w:p>
          <w:p w14:paraId="2BCA18E3" w14:textId="77777777" w:rsidR="00041A16" w:rsidRDefault="00041A16" w:rsidP="001F4A8C">
            <w:pPr>
              <w:autoSpaceDE w:val="0"/>
              <w:autoSpaceDN w:val="0"/>
              <w:adjustRightInd w:val="0"/>
              <w:jc w:val="both"/>
              <w:rPr>
                <w:rFonts w:ascii="Times New Roman" w:hAnsi="Times New Roman" w:cs="Times New Roman"/>
                <w:sz w:val="24"/>
                <w:szCs w:val="24"/>
              </w:rPr>
            </w:pPr>
          </w:p>
        </w:tc>
        <w:tc>
          <w:tcPr>
            <w:tcW w:w="2537" w:type="dxa"/>
          </w:tcPr>
          <w:p w14:paraId="03297A96"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r>
      <w:tr w:rsidR="00041A16" w14:paraId="0CF5EC8B" w14:textId="77777777">
        <w:tc>
          <w:tcPr>
            <w:tcW w:w="1728" w:type="dxa"/>
          </w:tcPr>
          <w:p w14:paraId="4DE01A93"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w:t>
            </w:r>
          </w:p>
        </w:tc>
        <w:tc>
          <w:tcPr>
            <w:tcW w:w="2208" w:type="dxa"/>
          </w:tcPr>
          <w:p w14:paraId="2968471B"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-3.070817</w:t>
            </w:r>
          </w:p>
          <w:p w14:paraId="207C9826"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(0.0445)</w:t>
            </w:r>
          </w:p>
        </w:tc>
        <w:tc>
          <w:tcPr>
            <w:tcW w:w="2409" w:type="dxa"/>
          </w:tcPr>
          <w:p w14:paraId="66E5AC44" w14:textId="77777777" w:rsidR="00041A16" w:rsidRDefault="00041A16" w:rsidP="001F4A8C">
            <w:pPr>
              <w:autoSpaceDE w:val="0"/>
              <w:autoSpaceDN w:val="0"/>
              <w:adjustRightInd w:val="0"/>
              <w:jc w:val="both"/>
              <w:rPr>
                <w:rFonts w:ascii="Times New Roman" w:hAnsi="Times New Roman" w:cs="Times New Roman"/>
                <w:sz w:val="24"/>
                <w:szCs w:val="24"/>
              </w:rPr>
            </w:pPr>
          </w:p>
        </w:tc>
        <w:tc>
          <w:tcPr>
            <w:tcW w:w="2537" w:type="dxa"/>
          </w:tcPr>
          <w:p w14:paraId="140E8AF7"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r>
    </w:tbl>
    <w:p w14:paraId="5180368F" w14:textId="77777777" w:rsidR="00041A16" w:rsidRDefault="00AE3ADB" w:rsidP="001F4A8C">
      <w:pPr>
        <w:pStyle w:val="Default"/>
        <w:jc w:val="both"/>
        <w:rPr>
          <w:b/>
          <w:bCs/>
        </w:rPr>
      </w:pPr>
      <w:r>
        <w:rPr>
          <w:b/>
          <w:bCs/>
          <w:sz w:val="18"/>
          <w:szCs w:val="18"/>
        </w:rPr>
        <w:t>Source: Author’s Computation from E-views 10.</w:t>
      </w:r>
    </w:p>
    <w:p w14:paraId="3EB9F047" w14:textId="77777777" w:rsidR="00041A16" w:rsidRDefault="00AE3ADB" w:rsidP="001F4A8C">
      <w:pPr>
        <w:pStyle w:val="NormalWeb"/>
        <w:spacing w:before="0" w:beforeAutospacing="0" w:after="0" w:afterAutospacing="0"/>
        <w:jc w:val="both"/>
      </w:pPr>
      <w:r>
        <w:t xml:space="preserve">Since the study applied a 5% significance level, the </w:t>
      </w:r>
      <w:r>
        <w:t>decision criterion was to reject the null hypothesis of a unit root if the p-value was below 0.05. A p-value lower than 0.05 indicated that the data was stationary. Initially, the stationarity of each variable was examined, and those found to be non-statio</w:t>
      </w:r>
      <w:r>
        <w:t xml:space="preserve">nary at level were differenced once to achieve stationarity. The results showed that government expenditure on education and life expectancy were stationary at level, indicating they were integrated of order zero, I(0). However, agricultural output, birth </w:t>
      </w:r>
      <w:r>
        <w:t>rate, and death rate were non-stationary at level but became stationary after first differencing, signifying integration of order one, I(1). Given this mix of integration orders, further testing was required to determine whether a long-run relationship exi</w:t>
      </w:r>
      <w:r>
        <w:t>sted among the variables.</w:t>
      </w:r>
    </w:p>
    <w:p w14:paraId="7E43B5F2" w14:textId="77777777" w:rsidR="00041A16" w:rsidRDefault="00AE3ADB" w:rsidP="001F4A8C">
      <w:pPr>
        <w:pStyle w:val="NormalWeb"/>
        <w:spacing w:before="0" w:beforeAutospacing="0" w:after="0" w:afterAutospacing="0"/>
        <w:jc w:val="both"/>
      </w:pPr>
      <w:r>
        <w:t>To assess the presence of a long-term relationship, the study employed the Autoregressive Distributed Lag (ARDL)-Bounds Cointegration Test. This method was chosen because it accommodates variables integrated at different orders, u</w:t>
      </w:r>
      <w:r>
        <w:t>nlike the Johansen Cointegration Test, which requires all variables to be integrated at the same order. The results of the ARDL-Bounds test are presented in Table 4.</w:t>
      </w:r>
    </w:p>
    <w:p w14:paraId="06A8032C" w14:textId="77777777" w:rsidR="00041A16" w:rsidRDefault="00AE3ADB" w:rsidP="001F4A8C">
      <w:pPr>
        <w:pStyle w:val="Heading3"/>
        <w:numPr>
          <w:ilvl w:val="0"/>
          <w:numId w:val="0"/>
        </w:numPr>
        <w:spacing w:before="0" w:line="240" w:lineRule="auto"/>
        <w:ind w:left="720" w:hanging="720"/>
      </w:pPr>
      <w:r>
        <w:t>ARDL-Bounds Cointegration Test</w:t>
      </w:r>
    </w:p>
    <w:p w14:paraId="768E6501" w14:textId="77777777" w:rsidR="00041A16" w:rsidRDefault="00AE3ADB" w:rsidP="001F4A8C">
      <w:pPr>
        <w:pStyle w:val="NormalWeb"/>
        <w:spacing w:before="0" w:beforeAutospacing="0" w:after="0" w:afterAutospacing="0"/>
        <w:jc w:val="both"/>
      </w:pPr>
      <w:r>
        <w:t>The ARDL-Bounds test was utilized to evaluate the existence</w:t>
      </w:r>
      <w:r>
        <w:t xml:space="preserve"> of a long-run relationship between the dependent and independent variables. This method was selected due to its ability to handle variables with different integration orders, making it more suitable than the Johansen Cointegration Test. The approach align</w:t>
      </w:r>
      <w:r>
        <w:t>s with the recommendation of Pesaran, Shin, and Smith (2001).</w:t>
      </w:r>
    </w:p>
    <w:p w14:paraId="4FC5D624" w14:textId="77777777" w:rsidR="00041A16" w:rsidRDefault="00AE3ADB" w:rsidP="001F4A8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3: ARDL-Bonds Cointegration Test</w:t>
      </w:r>
    </w:p>
    <w:tbl>
      <w:tblPr>
        <w:tblStyle w:val="TableGrid"/>
        <w:tblW w:w="0" w:type="auto"/>
        <w:tblLook w:val="04A0" w:firstRow="1" w:lastRow="0" w:firstColumn="1" w:lastColumn="0" w:noHBand="0" w:noVBand="1"/>
      </w:tblPr>
      <w:tblGrid>
        <w:gridCol w:w="3080"/>
        <w:gridCol w:w="3081"/>
        <w:gridCol w:w="3081"/>
      </w:tblGrid>
      <w:tr w:rsidR="00041A16" w14:paraId="5456F5CE" w14:textId="77777777">
        <w:tc>
          <w:tcPr>
            <w:tcW w:w="6161" w:type="dxa"/>
            <w:gridSpan w:val="2"/>
          </w:tcPr>
          <w:p w14:paraId="73B509CD" w14:textId="77777777" w:rsidR="00041A16" w:rsidRDefault="00AE3ADB" w:rsidP="001F4A8C">
            <w:pPr>
              <w:pStyle w:val="Default"/>
              <w:jc w:val="both"/>
              <w:rPr>
                <w:color w:val="auto"/>
              </w:rPr>
            </w:pPr>
            <w:r>
              <w:rPr>
                <w:color w:val="auto"/>
              </w:rPr>
              <w:lastRenderedPageBreak/>
              <w:t xml:space="preserve">(Dependent variable: AO) </w:t>
            </w:r>
          </w:p>
          <w:p w14:paraId="0345FECE" w14:textId="77777777" w:rsidR="00041A16" w:rsidRDefault="00AE3ADB" w:rsidP="001F4A8C">
            <w:pPr>
              <w:pStyle w:val="Default"/>
              <w:jc w:val="both"/>
              <w:rPr>
                <w:color w:val="auto"/>
              </w:rPr>
            </w:pPr>
            <w:r>
              <w:rPr>
                <w:color w:val="auto"/>
              </w:rPr>
              <w:t>F(BR, DR, GEE, LE)</w:t>
            </w:r>
          </w:p>
        </w:tc>
        <w:tc>
          <w:tcPr>
            <w:tcW w:w="3081" w:type="dxa"/>
          </w:tcPr>
          <w:p w14:paraId="2F4CC5BB"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F-Statistics</w:t>
            </w:r>
          </w:p>
          <w:p w14:paraId="2F4A66D0"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8.991206</w:t>
            </w:r>
          </w:p>
        </w:tc>
      </w:tr>
      <w:tr w:rsidR="00041A16" w14:paraId="5003C75D" w14:textId="77777777">
        <w:tc>
          <w:tcPr>
            <w:tcW w:w="3080" w:type="dxa"/>
          </w:tcPr>
          <w:p w14:paraId="2720BB2D" w14:textId="77777777" w:rsidR="00041A16" w:rsidRDefault="00AE3ADB" w:rsidP="001F4A8C">
            <w:pPr>
              <w:pStyle w:val="Default"/>
              <w:jc w:val="both"/>
              <w:rPr>
                <w:b/>
                <w:color w:val="auto"/>
              </w:rPr>
            </w:pPr>
            <w:r>
              <w:rPr>
                <w:b/>
                <w:color w:val="auto"/>
              </w:rPr>
              <w:t xml:space="preserve">Critical Values </w:t>
            </w:r>
          </w:p>
          <w:tbl>
            <w:tblPr>
              <w:tblW w:w="0" w:type="auto"/>
              <w:tblBorders>
                <w:top w:val="nil"/>
                <w:left w:val="nil"/>
                <w:bottom w:val="nil"/>
                <w:right w:val="nil"/>
              </w:tblBorders>
              <w:tblLook w:val="0000" w:firstRow="0" w:lastRow="0" w:firstColumn="0" w:lastColumn="0" w:noHBand="0" w:noVBand="0"/>
            </w:tblPr>
            <w:tblGrid>
              <w:gridCol w:w="1267"/>
            </w:tblGrid>
            <w:tr w:rsidR="00041A16" w14:paraId="3E2E5485" w14:textId="77777777">
              <w:trPr>
                <w:trHeight w:val="109"/>
              </w:trPr>
              <w:tc>
                <w:tcPr>
                  <w:tcW w:w="0" w:type="auto"/>
                </w:tcPr>
                <w:p w14:paraId="2DB970EF" w14:textId="77777777" w:rsidR="00041A16" w:rsidRDefault="00AE3ADB" w:rsidP="001F4A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K=4; n=22 </w:t>
                  </w:r>
                </w:p>
              </w:tc>
            </w:tr>
            <w:tr w:rsidR="00041A16" w14:paraId="05715352" w14:textId="77777777">
              <w:trPr>
                <w:trHeight w:val="109"/>
              </w:trPr>
              <w:tc>
                <w:tcPr>
                  <w:tcW w:w="0" w:type="auto"/>
                </w:tcPr>
                <w:p w14:paraId="126D480A" w14:textId="77777777" w:rsidR="00041A16" w:rsidRDefault="00AE3ADB" w:rsidP="001F4A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r>
            <w:tr w:rsidR="00041A16" w14:paraId="0561BD3C" w14:textId="77777777">
              <w:trPr>
                <w:trHeight w:val="109"/>
              </w:trPr>
              <w:tc>
                <w:tcPr>
                  <w:tcW w:w="0" w:type="auto"/>
                </w:tcPr>
                <w:p w14:paraId="6796204B" w14:textId="77777777" w:rsidR="00041A16" w:rsidRDefault="00AE3ADB" w:rsidP="001F4A8C">
                  <w:pPr>
                    <w:pStyle w:val="Default"/>
                    <w:rPr>
                      <w:color w:val="auto"/>
                    </w:rPr>
                  </w:pPr>
                  <w:r>
                    <w:rPr>
                      <w:color w:val="auto"/>
                    </w:rPr>
                    <w:t xml:space="preserve">5% </w:t>
                  </w:r>
                </w:p>
              </w:tc>
            </w:tr>
          </w:tbl>
          <w:p w14:paraId="11A54E10" w14:textId="77777777" w:rsidR="00041A16" w:rsidRDefault="00041A16" w:rsidP="001F4A8C">
            <w:pPr>
              <w:autoSpaceDE w:val="0"/>
              <w:autoSpaceDN w:val="0"/>
              <w:adjustRightInd w:val="0"/>
              <w:jc w:val="both"/>
              <w:rPr>
                <w:rFonts w:ascii="Times New Roman" w:hAnsi="Times New Roman" w:cs="Times New Roman"/>
                <w:b/>
                <w:sz w:val="24"/>
                <w:szCs w:val="24"/>
              </w:rPr>
            </w:pPr>
          </w:p>
        </w:tc>
        <w:tc>
          <w:tcPr>
            <w:tcW w:w="3081" w:type="dxa"/>
          </w:tcPr>
          <w:p w14:paraId="0DB0762F"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Lower Bound 1(0)</w:t>
            </w:r>
          </w:p>
          <w:p w14:paraId="45B2AFA8" w14:textId="77777777" w:rsidR="00041A16" w:rsidRDefault="00041A16" w:rsidP="001F4A8C">
            <w:pPr>
              <w:autoSpaceDE w:val="0"/>
              <w:autoSpaceDN w:val="0"/>
              <w:adjustRightInd w:val="0"/>
              <w:jc w:val="both"/>
              <w:rPr>
                <w:rFonts w:ascii="Times New Roman" w:hAnsi="Times New Roman" w:cs="Times New Roman"/>
                <w:b/>
                <w:sz w:val="24"/>
                <w:szCs w:val="24"/>
              </w:rPr>
            </w:pPr>
          </w:p>
          <w:p w14:paraId="73099DEA"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2.45</w:t>
            </w:r>
          </w:p>
          <w:p w14:paraId="52FC0AB3"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2.86</w:t>
            </w:r>
          </w:p>
        </w:tc>
        <w:tc>
          <w:tcPr>
            <w:tcW w:w="3081" w:type="dxa"/>
          </w:tcPr>
          <w:p w14:paraId="2A335610"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Upper Bound 1(1)</w:t>
            </w:r>
          </w:p>
          <w:p w14:paraId="0E795FE9" w14:textId="77777777" w:rsidR="00041A16" w:rsidRDefault="00041A16" w:rsidP="001F4A8C">
            <w:pPr>
              <w:autoSpaceDE w:val="0"/>
              <w:autoSpaceDN w:val="0"/>
              <w:adjustRightInd w:val="0"/>
              <w:jc w:val="both"/>
              <w:rPr>
                <w:rFonts w:ascii="Times New Roman" w:hAnsi="Times New Roman" w:cs="Times New Roman"/>
                <w:sz w:val="24"/>
                <w:szCs w:val="24"/>
              </w:rPr>
            </w:pPr>
          </w:p>
          <w:p w14:paraId="616114AE"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3.52</w:t>
            </w:r>
          </w:p>
          <w:p w14:paraId="64634966"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4.01</w:t>
            </w:r>
          </w:p>
        </w:tc>
      </w:tr>
    </w:tbl>
    <w:p w14:paraId="3C04178C" w14:textId="77777777" w:rsidR="00041A16" w:rsidRDefault="00AE3ADB" w:rsidP="001F4A8C">
      <w:pPr>
        <w:pStyle w:val="Default"/>
        <w:jc w:val="both"/>
        <w:rPr>
          <w:b/>
          <w:bCs/>
        </w:rPr>
      </w:pPr>
      <w:r>
        <w:rPr>
          <w:b/>
          <w:bCs/>
          <w:sz w:val="18"/>
          <w:szCs w:val="18"/>
        </w:rPr>
        <w:t>Source: Author’s Computation from E-views 10.</w:t>
      </w:r>
    </w:p>
    <w:p w14:paraId="04082AC2" w14:textId="77777777" w:rsidR="00041A16" w:rsidRDefault="00AE3ADB" w:rsidP="001F4A8C">
      <w:pPr>
        <w:pStyle w:val="NormalWeb"/>
        <w:spacing w:before="0" w:beforeAutospacing="0" w:after="0" w:afterAutospacing="0"/>
        <w:jc w:val="both"/>
      </w:pPr>
      <w:r>
        <w:t>As shown in Table 3, the results of the cointegration test confirmed the presence of a long-term relationship among the variables. The F-statistic value of 8.991206 exceeded the upper critical bound</w:t>
      </w:r>
      <w:r>
        <w:t>s of 3.52 and 4.01 at the 5% significance level (Keji, 2018). Based on this, the null hypothesis of no long-run relationship was rejected. Therefore, the study concluded that agricultural output, birth rate, death rate, life expectancy, and government expe</w:t>
      </w:r>
      <w:r>
        <w:t>nditure on education maintain a long-run equilibrium relationship. This suggests that these variables tend to move together over time, and any short-term deviations caused by external disturbances will eventually be corrected.</w:t>
      </w:r>
    </w:p>
    <w:p w14:paraId="485D003C" w14:textId="77777777" w:rsidR="00041A16" w:rsidRDefault="00AE3ADB" w:rsidP="001F4A8C">
      <w:pPr>
        <w:pStyle w:val="Heading3"/>
        <w:numPr>
          <w:ilvl w:val="0"/>
          <w:numId w:val="0"/>
        </w:numPr>
        <w:spacing w:before="0" w:line="240" w:lineRule="auto"/>
      </w:pPr>
      <w:r>
        <w:t xml:space="preserve">Error Correction Model (ECM) </w:t>
      </w:r>
      <w:r>
        <w:t>Results for HDI and Agricultural Output</w:t>
      </w:r>
    </w:p>
    <w:p w14:paraId="32DEDAA2" w14:textId="77777777" w:rsidR="00041A16" w:rsidRDefault="00AE3ADB" w:rsidP="001F4A8C">
      <w:pPr>
        <w:pStyle w:val="NormalWeb"/>
        <w:spacing w:before="0" w:beforeAutospacing="0" w:after="0" w:afterAutospacing="0"/>
        <w:jc w:val="both"/>
      </w:pPr>
      <w:r>
        <w:t>The ARDL regression analysis was conducted to assess the relationship between agricultural output (dependent variable) and key Human Development Index (HDI) indicators—birth rate, death rate, life expectancy, and gov</w:t>
      </w:r>
      <w:r>
        <w:t>ernment expenditure on education (independent variables). The regression results are detailed in Table 4.</w:t>
      </w:r>
    </w:p>
    <w:p w14:paraId="2A7654B7" w14:textId="77777777" w:rsidR="00041A16" w:rsidRDefault="00AE3ADB" w:rsidP="001F4A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 Error Correction Model result of HDI and Agricultural output</w:t>
      </w:r>
    </w:p>
    <w:tbl>
      <w:tblPr>
        <w:tblStyle w:val="TableGrid"/>
        <w:tblW w:w="58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1528"/>
        <w:gridCol w:w="1079"/>
        <w:gridCol w:w="1087"/>
      </w:tblGrid>
      <w:tr w:rsidR="00041A16" w:rsidRPr="008D1A3C" w14:paraId="71B62FB3" w14:textId="77777777" w:rsidTr="008D1A3C">
        <w:tc>
          <w:tcPr>
            <w:tcW w:w="1080" w:type="dxa"/>
            <w:tcBorders>
              <w:top w:val="single" w:sz="4" w:space="0" w:color="auto"/>
              <w:bottom w:val="single" w:sz="4" w:space="0" w:color="auto"/>
            </w:tcBorders>
            <w:hideMark/>
          </w:tcPr>
          <w:p w14:paraId="189CBE7C" w14:textId="77777777" w:rsidR="00041A16" w:rsidRPr="008D1A3C" w:rsidRDefault="00AE3ADB" w:rsidP="001F4A8C">
            <w:pPr>
              <w:jc w:val="both"/>
              <w:rPr>
                <w:rFonts w:ascii="Times New Roman" w:hAnsi="Times New Roman" w:cs="Times New Roman"/>
                <w:b/>
                <w:sz w:val="18"/>
                <w:szCs w:val="18"/>
              </w:rPr>
            </w:pPr>
            <w:r w:rsidRPr="008D1A3C">
              <w:rPr>
                <w:rFonts w:ascii="Times New Roman" w:hAnsi="Times New Roman" w:cs="Times New Roman"/>
                <w:b/>
                <w:sz w:val="18"/>
                <w:szCs w:val="18"/>
              </w:rPr>
              <w:t>Regressor</w:t>
            </w:r>
          </w:p>
        </w:tc>
        <w:tc>
          <w:tcPr>
            <w:tcW w:w="1080" w:type="dxa"/>
            <w:tcBorders>
              <w:top w:val="single" w:sz="4" w:space="0" w:color="auto"/>
              <w:bottom w:val="single" w:sz="4" w:space="0" w:color="auto"/>
            </w:tcBorders>
            <w:hideMark/>
          </w:tcPr>
          <w:p w14:paraId="504451E5" w14:textId="77777777" w:rsidR="00041A16" w:rsidRPr="008D1A3C" w:rsidRDefault="00AE3ADB" w:rsidP="001F4A8C">
            <w:pPr>
              <w:jc w:val="both"/>
              <w:rPr>
                <w:rFonts w:ascii="Times New Roman" w:hAnsi="Times New Roman" w:cs="Times New Roman"/>
                <w:b/>
                <w:sz w:val="18"/>
                <w:szCs w:val="18"/>
              </w:rPr>
            </w:pPr>
            <w:r w:rsidRPr="008D1A3C">
              <w:rPr>
                <w:rFonts w:ascii="Times New Roman" w:hAnsi="Times New Roman" w:cs="Times New Roman"/>
                <w:b/>
                <w:sz w:val="18"/>
                <w:szCs w:val="18"/>
              </w:rPr>
              <w:t>Coefficient</w:t>
            </w:r>
          </w:p>
        </w:tc>
        <w:tc>
          <w:tcPr>
            <w:tcW w:w="1530" w:type="dxa"/>
            <w:tcBorders>
              <w:top w:val="single" w:sz="4" w:space="0" w:color="auto"/>
              <w:bottom w:val="single" w:sz="4" w:space="0" w:color="auto"/>
            </w:tcBorders>
            <w:hideMark/>
          </w:tcPr>
          <w:p w14:paraId="68069688" w14:textId="77777777" w:rsidR="00041A16" w:rsidRPr="008D1A3C" w:rsidRDefault="00AE3ADB" w:rsidP="001F4A8C">
            <w:pPr>
              <w:jc w:val="both"/>
              <w:rPr>
                <w:rFonts w:ascii="Times New Roman" w:hAnsi="Times New Roman" w:cs="Times New Roman"/>
                <w:b/>
                <w:sz w:val="18"/>
                <w:szCs w:val="18"/>
              </w:rPr>
            </w:pPr>
            <w:r w:rsidRPr="008D1A3C">
              <w:rPr>
                <w:rFonts w:ascii="Times New Roman" w:hAnsi="Times New Roman" w:cs="Times New Roman"/>
                <w:b/>
                <w:sz w:val="18"/>
                <w:szCs w:val="18"/>
              </w:rPr>
              <w:t>Standard error</w:t>
            </w:r>
          </w:p>
        </w:tc>
        <w:tc>
          <w:tcPr>
            <w:tcW w:w="1080" w:type="dxa"/>
            <w:tcBorders>
              <w:top w:val="single" w:sz="4" w:space="0" w:color="auto"/>
              <w:bottom w:val="single" w:sz="4" w:space="0" w:color="auto"/>
            </w:tcBorders>
            <w:hideMark/>
          </w:tcPr>
          <w:p w14:paraId="5FC9BF2A" w14:textId="77777777" w:rsidR="00041A16" w:rsidRPr="008D1A3C" w:rsidRDefault="00AE3ADB" w:rsidP="001F4A8C">
            <w:pPr>
              <w:jc w:val="both"/>
              <w:rPr>
                <w:rFonts w:ascii="Times New Roman" w:hAnsi="Times New Roman" w:cs="Times New Roman"/>
                <w:b/>
                <w:sz w:val="18"/>
                <w:szCs w:val="18"/>
              </w:rPr>
            </w:pPr>
            <w:r w:rsidRPr="008D1A3C">
              <w:rPr>
                <w:rFonts w:ascii="Times New Roman" w:hAnsi="Times New Roman" w:cs="Times New Roman"/>
                <w:b/>
                <w:sz w:val="18"/>
                <w:szCs w:val="18"/>
              </w:rPr>
              <w:t>T-Statistic</w:t>
            </w:r>
          </w:p>
        </w:tc>
        <w:tc>
          <w:tcPr>
            <w:tcW w:w="1084" w:type="dxa"/>
            <w:tcBorders>
              <w:top w:val="single" w:sz="4" w:space="0" w:color="auto"/>
              <w:bottom w:val="single" w:sz="4" w:space="0" w:color="auto"/>
            </w:tcBorders>
            <w:hideMark/>
          </w:tcPr>
          <w:p w14:paraId="59B78D57" w14:textId="77777777" w:rsidR="00041A16" w:rsidRPr="008D1A3C" w:rsidRDefault="00AE3ADB" w:rsidP="001F4A8C">
            <w:pPr>
              <w:jc w:val="both"/>
              <w:rPr>
                <w:rFonts w:ascii="Times New Roman" w:hAnsi="Times New Roman" w:cs="Times New Roman"/>
                <w:b/>
                <w:sz w:val="18"/>
                <w:szCs w:val="18"/>
              </w:rPr>
            </w:pPr>
            <w:r w:rsidRPr="008D1A3C">
              <w:rPr>
                <w:rFonts w:ascii="Times New Roman" w:hAnsi="Times New Roman" w:cs="Times New Roman"/>
                <w:b/>
                <w:sz w:val="18"/>
                <w:szCs w:val="18"/>
              </w:rPr>
              <w:t>Probability</w:t>
            </w:r>
          </w:p>
        </w:tc>
      </w:tr>
      <w:tr w:rsidR="00041A16" w:rsidRPr="008D1A3C" w14:paraId="388F5A5C" w14:textId="77777777" w:rsidTr="008D1A3C">
        <w:tc>
          <w:tcPr>
            <w:tcW w:w="5854" w:type="dxa"/>
            <w:gridSpan w:val="5"/>
            <w:tcBorders>
              <w:top w:val="single" w:sz="4" w:space="0" w:color="auto"/>
            </w:tcBorders>
            <w:vAlign w:val="bottom"/>
            <w:hideMark/>
          </w:tcPr>
          <w:p w14:paraId="7550D1D9" w14:textId="77777777" w:rsidR="00041A16" w:rsidRPr="008D1A3C" w:rsidRDefault="00AE3ADB" w:rsidP="001F4A8C">
            <w:pPr>
              <w:autoSpaceDE w:val="0"/>
              <w:autoSpaceDN w:val="0"/>
              <w:adjustRightInd w:val="0"/>
              <w:ind w:right="10"/>
              <w:jc w:val="center"/>
              <w:rPr>
                <w:rFonts w:ascii="Times New Roman" w:hAnsi="Times New Roman" w:cs="Times New Roman"/>
                <w:sz w:val="18"/>
                <w:szCs w:val="18"/>
              </w:rPr>
            </w:pPr>
            <w:r w:rsidRPr="008D1A3C">
              <w:rPr>
                <w:rFonts w:ascii="Times New Roman" w:hAnsi="Times New Roman" w:cs="Times New Roman"/>
                <w:b/>
                <w:bCs/>
                <w:sz w:val="18"/>
                <w:szCs w:val="18"/>
              </w:rPr>
              <w:t>Long-Run Result</w:t>
            </w:r>
          </w:p>
        </w:tc>
      </w:tr>
      <w:tr w:rsidR="00041A16" w:rsidRPr="008D1A3C" w14:paraId="0A8B2DB5" w14:textId="77777777" w:rsidTr="008D1A3C">
        <w:tc>
          <w:tcPr>
            <w:tcW w:w="1080" w:type="dxa"/>
            <w:vAlign w:val="bottom"/>
            <w:hideMark/>
          </w:tcPr>
          <w:p w14:paraId="6E8A3DE1" w14:textId="77777777" w:rsidR="00041A16" w:rsidRPr="008D1A3C" w:rsidRDefault="00041A16" w:rsidP="001F4A8C">
            <w:pPr>
              <w:autoSpaceDE w:val="0"/>
              <w:autoSpaceDN w:val="0"/>
              <w:adjustRightInd w:val="0"/>
              <w:jc w:val="center"/>
              <w:rPr>
                <w:rFonts w:ascii="Times New Roman" w:hAnsi="Times New Roman" w:cs="Times New Roman"/>
                <w:sz w:val="18"/>
                <w:szCs w:val="18"/>
              </w:rPr>
            </w:pPr>
          </w:p>
        </w:tc>
        <w:tc>
          <w:tcPr>
            <w:tcW w:w="1080" w:type="dxa"/>
            <w:vAlign w:val="bottom"/>
            <w:hideMark/>
          </w:tcPr>
          <w:p w14:paraId="4874E55C" w14:textId="77777777" w:rsidR="00041A16" w:rsidRPr="008D1A3C" w:rsidRDefault="00041A16" w:rsidP="001F4A8C">
            <w:pPr>
              <w:autoSpaceDE w:val="0"/>
              <w:autoSpaceDN w:val="0"/>
              <w:adjustRightInd w:val="0"/>
              <w:ind w:right="10"/>
              <w:jc w:val="right"/>
              <w:rPr>
                <w:rFonts w:ascii="Times New Roman" w:hAnsi="Times New Roman" w:cs="Times New Roman"/>
                <w:sz w:val="18"/>
                <w:szCs w:val="18"/>
              </w:rPr>
            </w:pPr>
          </w:p>
        </w:tc>
        <w:tc>
          <w:tcPr>
            <w:tcW w:w="1530" w:type="dxa"/>
            <w:vAlign w:val="bottom"/>
            <w:hideMark/>
          </w:tcPr>
          <w:p w14:paraId="478FE7BE" w14:textId="77777777" w:rsidR="00041A16" w:rsidRPr="008D1A3C" w:rsidRDefault="00041A16" w:rsidP="001F4A8C">
            <w:pPr>
              <w:autoSpaceDE w:val="0"/>
              <w:autoSpaceDN w:val="0"/>
              <w:adjustRightInd w:val="0"/>
              <w:ind w:right="10"/>
              <w:jc w:val="right"/>
              <w:rPr>
                <w:rFonts w:ascii="Times New Roman" w:hAnsi="Times New Roman" w:cs="Times New Roman"/>
                <w:sz w:val="18"/>
                <w:szCs w:val="18"/>
              </w:rPr>
            </w:pPr>
          </w:p>
        </w:tc>
        <w:tc>
          <w:tcPr>
            <w:tcW w:w="1080" w:type="dxa"/>
            <w:vAlign w:val="bottom"/>
            <w:hideMark/>
          </w:tcPr>
          <w:p w14:paraId="76BA3E62" w14:textId="77777777" w:rsidR="00041A16" w:rsidRPr="008D1A3C" w:rsidRDefault="00041A16" w:rsidP="001F4A8C">
            <w:pPr>
              <w:autoSpaceDE w:val="0"/>
              <w:autoSpaceDN w:val="0"/>
              <w:adjustRightInd w:val="0"/>
              <w:ind w:right="10"/>
              <w:jc w:val="right"/>
              <w:rPr>
                <w:rFonts w:ascii="Times New Roman" w:hAnsi="Times New Roman" w:cs="Times New Roman"/>
                <w:sz w:val="18"/>
                <w:szCs w:val="18"/>
              </w:rPr>
            </w:pPr>
          </w:p>
        </w:tc>
        <w:tc>
          <w:tcPr>
            <w:tcW w:w="1084" w:type="dxa"/>
            <w:vAlign w:val="bottom"/>
            <w:hideMark/>
          </w:tcPr>
          <w:p w14:paraId="61F8380D" w14:textId="77777777" w:rsidR="00041A16" w:rsidRPr="008D1A3C" w:rsidRDefault="00041A16" w:rsidP="001F4A8C">
            <w:pPr>
              <w:autoSpaceDE w:val="0"/>
              <w:autoSpaceDN w:val="0"/>
              <w:adjustRightInd w:val="0"/>
              <w:ind w:right="10"/>
              <w:jc w:val="right"/>
              <w:rPr>
                <w:rFonts w:ascii="Times New Roman" w:hAnsi="Times New Roman" w:cs="Times New Roman"/>
                <w:sz w:val="18"/>
                <w:szCs w:val="18"/>
              </w:rPr>
            </w:pPr>
          </w:p>
        </w:tc>
      </w:tr>
      <w:tr w:rsidR="00041A16" w:rsidRPr="008D1A3C" w14:paraId="045F00F0" w14:textId="77777777" w:rsidTr="008D1A3C">
        <w:tc>
          <w:tcPr>
            <w:tcW w:w="1080" w:type="dxa"/>
            <w:vAlign w:val="bottom"/>
            <w:hideMark/>
          </w:tcPr>
          <w:p w14:paraId="18652A36"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AO</w:t>
            </w:r>
            <w:proofErr w:type="gramStart"/>
            <w:r w:rsidRPr="008D1A3C">
              <w:rPr>
                <w:rFonts w:ascii="Times New Roman" w:hAnsi="Times New Roman" w:cs="Times New Roman"/>
                <w:sz w:val="18"/>
                <w:szCs w:val="18"/>
              </w:rPr>
              <w:t>1)*</w:t>
            </w:r>
            <w:proofErr w:type="gramEnd"/>
          </w:p>
        </w:tc>
        <w:tc>
          <w:tcPr>
            <w:tcW w:w="1080" w:type="dxa"/>
            <w:vAlign w:val="bottom"/>
            <w:hideMark/>
          </w:tcPr>
          <w:p w14:paraId="7C110898"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-1.433043</w:t>
            </w:r>
          </w:p>
        </w:tc>
        <w:tc>
          <w:tcPr>
            <w:tcW w:w="1530" w:type="dxa"/>
            <w:vAlign w:val="bottom"/>
            <w:hideMark/>
          </w:tcPr>
          <w:p w14:paraId="3483AB27"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0.322046</w:t>
            </w:r>
          </w:p>
        </w:tc>
        <w:tc>
          <w:tcPr>
            <w:tcW w:w="1080" w:type="dxa"/>
            <w:vAlign w:val="bottom"/>
            <w:hideMark/>
          </w:tcPr>
          <w:p w14:paraId="3A49BB6E"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-4.449804</w:t>
            </w:r>
          </w:p>
        </w:tc>
        <w:tc>
          <w:tcPr>
            <w:tcW w:w="1084" w:type="dxa"/>
            <w:vAlign w:val="bottom"/>
            <w:hideMark/>
          </w:tcPr>
          <w:p w14:paraId="39A830A5"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0.0021</w:t>
            </w:r>
          </w:p>
        </w:tc>
      </w:tr>
      <w:tr w:rsidR="00041A16" w:rsidRPr="008D1A3C" w14:paraId="5E0060E8" w14:textId="77777777" w:rsidTr="008D1A3C">
        <w:tc>
          <w:tcPr>
            <w:tcW w:w="1080" w:type="dxa"/>
            <w:vAlign w:val="bottom"/>
            <w:hideMark/>
          </w:tcPr>
          <w:p w14:paraId="4BB3A63E"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BR</w:t>
            </w:r>
          </w:p>
        </w:tc>
        <w:tc>
          <w:tcPr>
            <w:tcW w:w="1080" w:type="dxa"/>
            <w:vAlign w:val="bottom"/>
            <w:hideMark/>
          </w:tcPr>
          <w:p w14:paraId="45FD750F"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1.129717</w:t>
            </w:r>
          </w:p>
        </w:tc>
        <w:tc>
          <w:tcPr>
            <w:tcW w:w="1530" w:type="dxa"/>
            <w:vAlign w:val="bottom"/>
            <w:hideMark/>
          </w:tcPr>
          <w:p w14:paraId="2780A6CE"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0.352303</w:t>
            </w:r>
          </w:p>
        </w:tc>
        <w:tc>
          <w:tcPr>
            <w:tcW w:w="1080" w:type="dxa"/>
            <w:vAlign w:val="bottom"/>
            <w:hideMark/>
          </w:tcPr>
          <w:p w14:paraId="0D8BE4F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3.206660</w:t>
            </w:r>
          </w:p>
        </w:tc>
        <w:tc>
          <w:tcPr>
            <w:tcW w:w="1084" w:type="dxa"/>
            <w:vAlign w:val="bottom"/>
            <w:hideMark/>
          </w:tcPr>
          <w:p w14:paraId="4ADB66B7"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0.0125</w:t>
            </w:r>
          </w:p>
        </w:tc>
      </w:tr>
      <w:tr w:rsidR="00041A16" w:rsidRPr="008D1A3C" w14:paraId="0A98DE14" w14:textId="77777777" w:rsidTr="008D1A3C">
        <w:tc>
          <w:tcPr>
            <w:tcW w:w="1080" w:type="dxa"/>
            <w:vAlign w:val="bottom"/>
            <w:hideMark/>
          </w:tcPr>
          <w:p w14:paraId="4F9289BC"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DR</w:t>
            </w:r>
          </w:p>
        </w:tc>
        <w:tc>
          <w:tcPr>
            <w:tcW w:w="1080" w:type="dxa"/>
            <w:vAlign w:val="bottom"/>
            <w:hideMark/>
          </w:tcPr>
          <w:p w14:paraId="43BAC8E3"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-2.463227</w:t>
            </w:r>
          </w:p>
        </w:tc>
        <w:tc>
          <w:tcPr>
            <w:tcW w:w="1530" w:type="dxa"/>
            <w:vAlign w:val="bottom"/>
            <w:hideMark/>
          </w:tcPr>
          <w:p w14:paraId="6FB9934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1.916774</w:t>
            </w:r>
          </w:p>
        </w:tc>
        <w:tc>
          <w:tcPr>
            <w:tcW w:w="1080" w:type="dxa"/>
            <w:vAlign w:val="bottom"/>
            <w:hideMark/>
          </w:tcPr>
          <w:p w14:paraId="3D5379A3"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-1.285090</w:t>
            </w:r>
          </w:p>
        </w:tc>
        <w:tc>
          <w:tcPr>
            <w:tcW w:w="1084" w:type="dxa"/>
            <w:vAlign w:val="bottom"/>
            <w:hideMark/>
          </w:tcPr>
          <w:p w14:paraId="466E2547"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0.2347</w:t>
            </w:r>
          </w:p>
        </w:tc>
      </w:tr>
      <w:tr w:rsidR="00041A16" w:rsidRPr="008D1A3C" w14:paraId="47EBD3BF" w14:textId="77777777" w:rsidTr="008D1A3C">
        <w:tc>
          <w:tcPr>
            <w:tcW w:w="1080" w:type="dxa"/>
            <w:vAlign w:val="bottom"/>
          </w:tcPr>
          <w:p w14:paraId="258C4B1B"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GEE</w:t>
            </w:r>
          </w:p>
        </w:tc>
        <w:tc>
          <w:tcPr>
            <w:tcW w:w="1080" w:type="dxa"/>
            <w:vAlign w:val="bottom"/>
          </w:tcPr>
          <w:p w14:paraId="122A1A3C"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-0.543166</w:t>
            </w:r>
          </w:p>
        </w:tc>
        <w:tc>
          <w:tcPr>
            <w:tcW w:w="1530" w:type="dxa"/>
            <w:vAlign w:val="bottom"/>
          </w:tcPr>
          <w:p w14:paraId="743D37F3"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0.194102</w:t>
            </w:r>
          </w:p>
        </w:tc>
        <w:tc>
          <w:tcPr>
            <w:tcW w:w="1080" w:type="dxa"/>
            <w:vAlign w:val="bottom"/>
          </w:tcPr>
          <w:p w14:paraId="6B986268"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-2.798353</w:t>
            </w:r>
          </w:p>
        </w:tc>
        <w:tc>
          <w:tcPr>
            <w:tcW w:w="1084" w:type="dxa"/>
            <w:vAlign w:val="bottom"/>
          </w:tcPr>
          <w:p w14:paraId="500416CF"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0.0233</w:t>
            </w:r>
          </w:p>
        </w:tc>
      </w:tr>
      <w:tr w:rsidR="00041A16" w:rsidRPr="008D1A3C" w14:paraId="0598AB13" w14:textId="77777777" w:rsidTr="008D1A3C">
        <w:tc>
          <w:tcPr>
            <w:tcW w:w="1080" w:type="dxa"/>
            <w:vAlign w:val="bottom"/>
          </w:tcPr>
          <w:p w14:paraId="3D272A57"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LE</w:t>
            </w:r>
          </w:p>
        </w:tc>
        <w:tc>
          <w:tcPr>
            <w:tcW w:w="1080" w:type="dxa"/>
            <w:vAlign w:val="bottom"/>
          </w:tcPr>
          <w:p w14:paraId="22903149"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-3.389313</w:t>
            </w:r>
          </w:p>
        </w:tc>
        <w:tc>
          <w:tcPr>
            <w:tcW w:w="1530" w:type="dxa"/>
            <w:vAlign w:val="bottom"/>
          </w:tcPr>
          <w:p w14:paraId="10BF83A8"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2.273002</w:t>
            </w:r>
          </w:p>
        </w:tc>
        <w:tc>
          <w:tcPr>
            <w:tcW w:w="1080" w:type="dxa"/>
            <w:vAlign w:val="bottom"/>
          </w:tcPr>
          <w:p w14:paraId="1E2A781C"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-1.491117</w:t>
            </w:r>
          </w:p>
        </w:tc>
        <w:tc>
          <w:tcPr>
            <w:tcW w:w="1084" w:type="dxa"/>
            <w:vAlign w:val="bottom"/>
          </w:tcPr>
          <w:p w14:paraId="5E4E86DD"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0.1743</w:t>
            </w:r>
          </w:p>
        </w:tc>
      </w:tr>
      <w:tr w:rsidR="00041A16" w:rsidRPr="008D1A3C" w14:paraId="6D5BE8C8" w14:textId="77777777" w:rsidTr="008D1A3C">
        <w:tc>
          <w:tcPr>
            <w:tcW w:w="5854" w:type="dxa"/>
            <w:gridSpan w:val="5"/>
            <w:vAlign w:val="bottom"/>
            <w:hideMark/>
          </w:tcPr>
          <w:p w14:paraId="4CE7A2C3" w14:textId="77777777" w:rsidR="00041A16" w:rsidRPr="008D1A3C" w:rsidRDefault="00AE3ADB" w:rsidP="001F4A8C">
            <w:pPr>
              <w:autoSpaceDE w:val="0"/>
              <w:autoSpaceDN w:val="0"/>
              <w:adjustRightInd w:val="0"/>
              <w:ind w:right="10"/>
              <w:jc w:val="center"/>
              <w:rPr>
                <w:rFonts w:ascii="Times New Roman" w:hAnsi="Times New Roman" w:cs="Times New Roman"/>
                <w:sz w:val="18"/>
                <w:szCs w:val="18"/>
              </w:rPr>
            </w:pPr>
            <w:r w:rsidRPr="008D1A3C">
              <w:rPr>
                <w:rFonts w:ascii="Times New Roman" w:hAnsi="Times New Roman" w:cs="Times New Roman"/>
                <w:b/>
                <w:sz w:val="18"/>
                <w:szCs w:val="18"/>
              </w:rPr>
              <w:t>Short-Run Result</w:t>
            </w:r>
          </w:p>
        </w:tc>
      </w:tr>
      <w:tr w:rsidR="00041A16" w:rsidRPr="008D1A3C" w14:paraId="38D77C26" w14:textId="77777777" w:rsidTr="008D1A3C">
        <w:tc>
          <w:tcPr>
            <w:tcW w:w="1080" w:type="dxa"/>
            <w:vAlign w:val="bottom"/>
            <w:hideMark/>
          </w:tcPr>
          <w:p w14:paraId="79FE279B"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C</w:t>
            </w:r>
          </w:p>
        </w:tc>
        <w:tc>
          <w:tcPr>
            <w:tcW w:w="1080" w:type="dxa"/>
            <w:vAlign w:val="bottom"/>
            <w:hideMark/>
          </w:tcPr>
          <w:p w14:paraId="2642555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272.6132</w:t>
            </w:r>
          </w:p>
        </w:tc>
        <w:tc>
          <w:tcPr>
            <w:tcW w:w="1530" w:type="dxa"/>
            <w:vAlign w:val="bottom"/>
            <w:hideMark/>
          </w:tcPr>
          <w:p w14:paraId="59D04045"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32.30920</w:t>
            </w:r>
          </w:p>
        </w:tc>
        <w:tc>
          <w:tcPr>
            <w:tcW w:w="1080" w:type="dxa"/>
            <w:vAlign w:val="bottom"/>
            <w:hideMark/>
          </w:tcPr>
          <w:p w14:paraId="253E7F38"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8.437635</w:t>
            </w:r>
          </w:p>
        </w:tc>
        <w:tc>
          <w:tcPr>
            <w:tcW w:w="1084" w:type="dxa"/>
            <w:vAlign w:val="bottom"/>
            <w:hideMark/>
          </w:tcPr>
          <w:p w14:paraId="69A34D40"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0.0000</w:t>
            </w:r>
          </w:p>
        </w:tc>
      </w:tr>
      <w:tr w:rsidR="00041A16" w:rsidRPr="008D1A3C" w14:paraId="0F8AF9B8" w14:textId="77777777" w:rsidTr="008D1A3C">
        <w:tc>
          <w:tcPr>
            <w:tcW w:w="1080" w:type="dxa"/>
            <w:vAlign w:val="bottom"/>
            <w:hideMark/>
          </w:tcPr>
          <w:p w14:paraId="3DC286DC"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w:t>
            </w:r>
            <w:proofErr w:type="gramStart"/>
            <w:r w:rsidRPr="008D1A3C">
              <w:rPr>
                <w:rFonts w:ascii="Times New Roman" w:hAnsi="Times New Roman" w:cs="Times New Roman"/>
                <w:sz w:val="18"/>
                <w:szCs w:val="18"/>
              </w:rPr>
              <w:t>AO(</w:t>
            </w:r>
            <w:proofErr w:type="gramEnd"/>
            <w:r w:rsidRPr="008D1A3C">
              <w:rPr>
                <w:rFonts w:ascii="Times New Roman" w:hAnsi="Times New Roman" w:cs="Times New Roman"/>
                <w:sz w:val="18"/>
                <w:szCs w:val="18"/>
              </w:rPr>
              <w:t>-1))</w:t>
            </w:r>
          </w:p>
        </w:tc>
        <w:tc>
          <w:tcPr>
            <w:tcW w:w="1080" w:type="dxa"/>
            <w:vAlign w:val="bottom"/>
            <w:hideMark/>
          </w:tcPr>
          <w:p w14:paraId="6ABC839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0.494532</w:t>
            </w:r>
          </w:p>
        </w:tc>
        <w:tc>
          <w:tcPr>
            <w:tcW w:w="1530" w:type="dxa"/>
            <w:vAlign w:val="bottom"/>
            <w:hideMark/>
          </w:tcPr>
          <w:p w14:paraId="5D10C6EA"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0.153033</w:t>
            </w:r>
          </w:p>
        </w:tc>
        <w:tc>
          <w:tcPr>
            <w:tcW w:w="1080" w:type="dxa"/>
            <w:vAlign w:val="bottom"/>
            <w:hideMark/>
          </w:tcPr>
          <w:p w14:paraId="67ABEC67"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3.231551</w:t>
            </w:r>
          </w:p>
        </w:tc>
        <w:tc>
          <w:tcPr>
            <w:tcW w:w="1084" w:type="dxa"/>
            <w:vAlign w:val="bottom"/>
            <w:hideMark/>
          </w:tcPr>
          <w:p w14:paraId="49990CC0"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0.0120</w:t>
            </w:r>
          </w:p>
        </w:tc>
      </w:tr>
      <w:tr w:rsidR="00041A16" w:rsidRPr="008D1A3C" w14:paraId="213C8635" w14:textId="77777777" w:rsidTr="008D1A3C">
        <w:tc>
          <w:tcPr>
            <w:tcW w:w="1080" w:type="dxa"/>
            <w:vAlign w:val="bottom"/>
            <w:hideMark/>
          </w:tcPr>
          <w:p w14:paraId="619AC4C2"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D(BR)</w:t>
            </w:r>
          </w:p>
        </w:tc>
        <w:tc>
          <w:tcPr>
            <w:tcW w:w="1080" w:type="dxa"/>
            <w:vAlign w:val="bottom"/>
            <w:hideMark/>
          </w:tcPr>
          <w:p w14:paraId="097B3A2B"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1.336736</w:t>
            </w:r>
          </w:p>
        </w:tc>
        <w:tc>
          <w:tcPr>
            <w:tcW w:w="1530" w:type="dxa"/>
            <w:vAlign w:val="bottom"/>
            <w:hideMark/>
          </w:tcPr>
          <w:p w14:paraId="5773487B"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0.536383</w:t>
            </w:r>
          </w:p>
        </w:tc>
        <w:tc>
          <w:tcPr>
            <w:tcW w:w="1080" w:type="dxa"/>
            <w:vAlign w:val="bottom"/>
            <w:hideMark/>
          </w:tcPr>
          <w:p w14:paraId="7CB06DBF"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2.492129</w:t>
            </w:r>
          </w:p>
        </w:tc>
        <w:tc>
          <w:tcPr>
            <w:tcW w:w="1084" w:type="dxa"/>
            <w:vAlign w:val="bottom"/>
            <w:hideMark/>
          </w:tcPr>
          <w:p w14:paraId="176F3B2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0.0374</w:t>
            </w:r>
          </w:p>
        </w:tc>
      </w:tr>
      <w:tr w:rsidR="00041A16" w:rsidRPr="008D1A3C" w14:paraId="06330235" w14:textId="77777777" w:rsidTr="008D1A3C">
        <w:tc>
          <w:tcPr>
            <w:tcW w:w="1080" w:type="dxa"/>
            <w:vAlign w:val="bottom"/>
            <w:hideMark/>
          </w:tcPr>
          <w:p w14:paraId="29F56696" w14:textId="77777777" w:rsidR="00041A16" w:rsidRPr="008D1A3C" w:rsidRDefault="00AE3ADB" w:rsidP="001F4A8C">
            <w:pPr>
              <w:autoSpaceDE w:val="0"/>
              <w:autoSpaceDN w:val="0"/>
              <w:adjustRightInd w:val="0"/>
              <w:jc w:val="center"/>
              <w:rPr>
                <w:rFonts w:ascii="Times New Roman" w:hAnsi="Times New Roman" w:cs="Times New Roman"/>
                <w:sz w:val="18"/>
                <w:szCs w:val="18"/>
              </w:rPr>
            </w:pPr>
            <w:proofErr w:type="gramStart"/>
            <w:r w:rsidRPr="008D1A3C">
              <w:rPr>
                <w:rFonts w:ascii="Times New Roman" w:hAnsi="Times New Roman" w:cs="Times New Roman"/>
                <w:sz w:val="18"/>
                <w:szCs w:val="18"/>
              </w:rPr>
              <w:t>D(</w:t>
            </w:r>
            <w:proofErr w:type="gramEnd"/>
            <w:r w:rsidRPr="008D1A3C">
              <w:rPr>
                <w:rFonts w:ascii="Times New Roman" w:hAnsi="Times New Roman" w:cs="Times New Roman"/>
                <w:sz w:val="18"/>
                <w:szCs w:val="18"/>
              </w:rPr>
              <w:t>BR (-1))</w:t>
            </w:r>
          </w:p>
        </w:tc>
        <w:tc>
          <w:tcPr>
            <w:tcW w:w="1080" w:type="dxa"/>
            <w:vAlign w:val="bottom"/>
            <w:hideMark/>
          </w:tcPr>
          <w:p w14:paraId="466D5F5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1.575527</w:t>
            </w:r>
          </w:p>
        </w:tc>
        <w:tc>
          <w:tcPr>
            <w:tcW w:w="1530" w:type="dxa"/>
            <w:vAlign w:val="bottom"/>
            <w:hideMark/>
          </w:tcPr>
          <w:p w14:paraId="6CEF2DB9"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0.607616</w:t>
            </w:r>
          </w:p>
        </w:tc>
        <w:tc>
          <w:tcPr>
            <w:tcW w:w="1080" w:type="dxa"/>
            <w:vAlign w:val="bottom"/>
            <w:hideMark/>
          </w:tcPr>
          <w:p w14:paraId="2EB9F6FD"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2.592965</w:t>
            </w:r>
          </w:p>
        </w:tc>
        <w:tc>
          <w:tcPr>
            <w:tcW w:w="1084" w:type="dxa"/>
            <w:vAlign w:val="bottom"/>
            <w:hideMark/>
          </w:tcPr>
          <w:p w14:paraId="2F45073A"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0.0320</w:t>
            </w:r>
          </w:p>
        </w:tc>
      </w:tr>
      <w:tr w:rsidR="00041A16" w:rsidRPr="008D1A3C" w14:paraId="6AF77399" w14:textId="77777777" w:rsidTr="008D1A3C">
        <w:tc>
          <w:tcPr>
            <w:tcW w:w="1080" w:type="dxa"/>
            <w:vAlign w:val="bottom"/>
            <w:hideMark/>
          </w:tcPr>
          <w:p w14:paraId="6DE85F54"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D(DR)</w:t>
            </w:r>
          </w:p>
        </w:tc>
        <w:tc>
          <w:tcPr>
            <w:tcW w:w="1080" w:type="dxa"/>
            <w:vAlign w:val="bottom"/>
            <w:hideMark/>
          </w:tcPr>
          <w:p w14:paraId="069DFC93"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-1.120542</w:t>
            </w:r>
          </w:p>
        </w:tc>
        <w:tc>
          <w:tcPr>
            <w:tcW w:w="1530" w:type="dxa"/>
            <w:vAlign w:val="bottom"/>
            <w:hideMark/>
          </w:tcPr>
          <w:p w14:paraId="75EF4BF8"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9.005469</w:t>
            </w:r>
          </w:p>
        </w:tc>
        <w:tc>
          <w:tcPr>
            <w:tcW w:w="1080" w:type="dxa"/>
            <w:vAlign w:val="bottom"/>
            <w:hideMark/>
          </w:tcPr>
          <w:p w14:paraId="78426E9D"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-0.124429</w:t>
            </w:r>
          </w:p>
        </w:tc>
        <w:tc>
          <w:tcPr>
            <w:tcW w:w="1084" w:type="dxa"/>
            <w:vAlign w:val="bottom"/>
            <w:hideMark/>
          </w:tcPr>
          <w:p w14:paraId="279A7140"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0.9040</w:t>
            </w:r>
          </w:p>
        </w:tc>
      </w:tr>
      <w:tr w:rsidR="00041A16" w:rsidRPr="008D1A3C" w14:paraId="484F817A" w14:textId="77777777" w:rsidTr="008D1A3C">
        <w:tc>
          <w:tcPr>
            <w:tcW w:w="1080" w:type="dxa"/>
            <w:vAlign w:val="bottom"/>
            <w:hideMark/>
          </w:tcPr>
          <w:p w14:paraId="321A9C22" w14:textId="77777777" w:rsidR="00041A16" w:rsidRPr="008D1A3C" w:rsidRDefault="00AE3ADB" w:rsidP="001F4A8C">
            <w:pPr>
              <w:autoSpaceDE w:val="0"/>
              <w:autoSpaceDN w:val="0"/>
              <w:adjustRightInd w:val="0"/>
              <w:jc w:val="center"/>
              <w:rPr>
                <w:rFonts w:ascii="Times New Roman" w:hAnsi="Times New Roman" w:cs="Times New Roman"/>
                <w:sz w:val="18"/>
                <w:szCs w:val="18"/>
              </w:rPr>
            </w:pPr>
            <w:proofErr w:type="gramStart"/>
            <w:r w:rsidRPr="008D1A3C">
              <w:rPr>
                <w:rFonts w:ascii="Times New Roman" w:hAnsi="Times New Roman" w:cs="Times New Roman"/>
                <w:sz w:val="18"/>
                <w:szCs w:val="18"/>
              </w:rPr>
              <w:t>D(</w:t>
            </w:r>
            <w:proofErr w:type="gramEnd"/>
            <w:r w:rsidRPr="008D1A3C">
              <w:rPr>
                <w:rFonts w:ascii="Times New Roman" w:hAnsi="Times New Roman" w:cs="Times New Roman"/>
                <w:sz w:val="18"/>
                <w:szCs w:val="18"/>
              </w:rPr>
              <w:t>DR (-1))</w:t>
            </w:r>
          </w:p>
        </w:tc>
        <w:tc>
          <w:tcPr>
            <w:tcW w:w="1080" w:type="dxa"/>
            <w:vAlign w:val="bottom"/>
            <w:hideMark/>
          </w:tcPr>
          <w:p w14:paraId="41E49F6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-18.85528</w:t>
            </w:r>
          </w:p>
        </w:tc>
        <w:tc>
          <w:tcPr>
            <w:tcW w:w="1530" w:type="dxa"/>
            <w:vAlign w:val="bottom"/>
            <w:hideMark/>
          </w:tcPr>
          <w:p w14:paraId="7AC38D6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3.688375</w:t>
            </w:r>
          </w:p>
        </w:tc>
        <w:tc>
          <w:tcPr>
            <w:tcW w:w="1080" w:type="dxa"/>
            <w:vAlign w:val="bottom"/>
            <w:hideMark/>
          </w:tcPr>
          <w:p w14:paraId="3B148C99"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-5.112083</w:t>
            </w:r>
          </w:p>
        </w:tc>
        <w:tc>
          <w:tcPr>
            <w:tcW w:w="1084" w:type="dxa"/>
            <w:vAlign w:val="bottom"/>
            <w:hideMark/>
          </w:tcPr>
          <w:p w14:paraId="1E629DE1"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0.0009</w:t>
            </w:r>
          </w:p>
        </w:tc>
      </w:tr>
      <w:tr w:rsidR="00041A16" w:rsidRPr="008D1A3C" w14:paraId="17EDECF6" w14:textId="77777777" w:rsidTr="008D1A3C">
        <w:tc>
          <w:tcPr>
            <w:tcW w:w="1080" w:type="dxa"/>
            <w:vAlign w:val="bottom"/>
            <w:hideMark/>
          </w:tcPr>
          <w:p w14:paraId="2D26FCC3"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D(GEE)</w:t>
            </w:r>
          </w:p>
        </w:tc>
        <w:tc>
          <w:tcPr>
            <w:tcW w:w="1080" w:type="dxa"/>
            <w:vAlign w:val="bottom"/>
            <w:hideMark/>
          </w:tcPr>
          <w:p w14:paraId="4BBB9DB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-0.199743</w:t>
            </w:r>
          </w:p>
        </w:tc>
        <w:tc>
          <w:tcPr>
            <w:tcW w:w="1530" w:type="dxa"/>
            <w:vAlign w:val="bottom"/>
            <w:hideMark/>
          </w:tcPr>
          <w:p w14:paraId="779DEC90"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0.092729</w:t>
            </w:r>
          </w:p>
        </w:tc>
        <w:tc>
          <w:tcPr>
            <w:tcW w:w="1080" w:type="dxa"/>
            <w:vAlign w:val="bottom"/>
            <w:hideMark/>
          </w:tcPr>
          <w:p w14:paraId="008938EB"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-2.154046</w:t>
            </w:r>
          </w:p>
        </w:tc>
        <w:tc>
          <w:tcPr>
            <w:tcW w:w="1084" w:type="dxa"/>
            <w:vAlign w:val="bottom"/>
            <w:hideMark/>
          </w:tcPr>
          <w:p w14:paraId="2B59325D"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0.0634</w:t>
            </w:r>
          </w:p>
        </w:tc>
      </w:tr>
      <w:tr w:rsidR="00041A16" w:rsidRPr="008D1A3C" w14:paraId="406517F3" w14:textId="77777777" w:rsidTr="008D1A3C">
        <w:tc>
          <w:tcPr>
            <w:tcW w:w="1080" w:type="dxa"/>
            <w:vAlign w:val="bottom"/>
          </w:tcPr>
          <w:p w14:paraId="1DA849D0" w14:textId="77777777" w:rsidR="00041A16" w:rsidRPr="008D1A3C" w:rsidRDefault="00AE3ADB" w:rsidP="001F4A8C">
            <w:pPr>
              <w:autoSpaceDE w:val="0"/>
              <w:autoSpaceDN w:val="0"/>
              <w:adjustRightInd w:val="0"/>
              <w:jc w:val="center"/>
              <w:rPr>
                <w:rFonts w:ascii="Times New Roman" w:hAnsi="Times New Roman" w:cs="Times New Roman"/>
                <w:sz w:val="18"/>
                <w:szCs w:val="18"/>
              </w:rPr>
            </w:pPr>
            <w:r w:rsidRPr="008D1A3C">
              <w:rPr>
                <w:rFonts w:ascii="Times New Roman" w:hAnsi="Times New Roman" w:cs="Times New Roman"/>
                <w:sz w:val="18"/>
                <w:szCs w:val="18"/>
              </w:rPr>
              <w:t>D(LE)</w:t>
            </w:r>
          </w:p>
        </w:tc>
        <w:tc>
          <w:tcPr>
            <w:tcW w:w="1080" w:type="dxa"/>
            <w:vAlign w:val="bottom"/>
          </w:tcPr>
          <w:p w14:paraId="5C246160"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-2.513497</w:t>
            </w:r>
          </w:p>
        </w:tc>
        <w:tc>
          <w:tcPr>
            <w:tcW w:w="1530" w:type="dxa"/>
            <w:vAlign w:val="bottom"/>
          </w:tcPr>
          <w:p w14:paraId="7AB899E4"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1.384304</w:t>
            </w:r>
          </w:p>
        </w:tc>
        <w:tc>
          <w:tcPr>
            <w:tcW w:w="1080" w:type="dxa"/>
            <w:vAlign w:val="bottom"/>
          </w:tcPr>
          <w:p w14:paraId="16F4CBA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-1.815711</w:t>
            </w:r>
          </w:p>
        </w:tc>
        <w:tc>
          <w:tcPr>
            <w:tcW w:w="1084" w:type="dxa"/>
            <w:vAlign w:val="bottom"/>
          </w:tcPr>
          <w:p w14:paraId="483550AF"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0.1070</w:t>
            </w:r>
          </w:p>
        </w:tc>
      </w:tr>
      <w:tr w:rsidR="00041A16" w:rsidRPr="008D1A3C" w14:paraId="105BD440" w14:textId="77777777" w:rsidTr="008D1A3C">
        <w:tc>
          <w:tcPr>
            <w:tcW w:w="1080" w:type="dxa"/>
            <w:vAlign w:val="bottom"/>
          </w:tcPr>
          <w:p w14:paraId="01549EF8" w14:textId="77777777" w:rsidR="00041A16" w:rsidRPr="008D1A3C" w:rsidRDefault="00AE3ADB" w:rsidP="001F4A8C">
            <w:pPr>
              <w:autoSpaceDE w:val="0"/>
              <w:autoSpaceDN w:val="0"/>
              <w:adjustRightInd w:val="0"/>
              <w:jc w:val="center"/>
              <w:rPr>
                <w:rFonts w:ascii="Times New Roman" w:hAnsi="Times New Roman" w:cs="Times New Roman"/>
                <w:sz w:val="18"/>
                <w:szCs w:val="18"/>
              </w:rPr>
            </w:pPr>
            <w:proofErr w:type="gramStart"/>
            <w:r w:rsidRPr="008D1A3C">
              <w:rPr>
                <w:rFonts w:ascii="Times New Roman" w:hAnsi="Times New Roman" w:cs="Times New Roman"/>
                <w:sz w:val="18"/>
                <w:szCs w:val="18"/>
              </w:rPr>
              <w:t>D(</w:t>
            </w:r>
            <w:proofErr w:type="gramEnd"/>
            <w:r w:rsidRPr="008D1A3C">
              <w:rPr>
                <w:rFonts w:ascii="Times New Roman" w:hAnsi="Times New Roman" w:cs="Times New Roman"/>
                <w:sz w:val="18"/>
                <w:szCs w:val="18"/>
              </w:rPr>
              <w:t>LE _(-1))</w:t>
            </w:r>
          </w:p>
        </w:tc>
        <w:tc>
          <w:tcPr>
            <w:tcW w:w="1080" w:type="dxa"/>
            <w:vAlign w:val="bottom"/>
          </w:tcPr>
          <w:p w14:paraId="266353D5"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-10.23218</w:t>
            </w:r>
          </w:p>
        </w:tc>
        <w:tc>
          <w:tcPr>
            <w:tcW w:w="1530" w:type="dxa"/>
            <w:vAlign w:val="bottom"/>
          </w:tcPr>
          <w:p w14:paraId="4B93CDA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3.053725</w:t>
            </w:r>
          </w:p>
        </w:tc>
        <w:tc>
          <w:tcPr>
            <w:tcW w:w="1080" w:type="dxa"/>
            <w:vAlign w:val="bottom"/>
          </w:tcPr>
          <w:p w14:paraId="00453249"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-3.350720</w:t>
            </w:r>
          </w:p>
        </w:tc>
        <w:tc>
          <w:tcPr>
            <w:tcW w:w="1084" w:type="dxa"/>
            <w:vAlign w:val="bottom"/>
          </w:tcPr>
          <w:p w14:paraId="79A6D58F"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0.0101</w:t>
            </w:r>
          </w:p>
        </w:tc>
      </w:tr>
      <w:tr w:rsidR="00041A16" w:rsidRPr="008D1A3C" w14:paraId="56F86E80" w14:textId="77777777" w:rsidTr="008D1A3C">
        <w:tc>
          <w:tcPr>
            <w:tcW w:w="1080" w:type="dxa"/>
            <w:vAlign w:val="bottom"/>
          </w:tcPr>
          <w:p w14:paraId="2DEA6282" w14:textId="77777777" w:rsidR="00041A16" w:rsidRPr="008D1A3C" w:rsidRDefault="00AE3ADB" w:rsidP="001F4A8C">
            <w:pPr>
              <w:autoSpaceDE w:val="0"/>
              <w:autoSpaceDN w:val="0"/>
              <w:adjustRightInd w:val="0"/>
              <w:jc w:val="center"/>
              <w:rPr>
                <w:rFonts w:ascii="Times New Roman" w:hAnsi="Times New Roman" w:cs="Times New Roman"/>
                <w:sz w:val="18"/>
                <w:szCs w:val="18"/>
              </w:rPr>
            </w:pPr>
            <w:proofErr w:type="gramStart"/>
            <w:r w:rsidRPr="008D1A3C">
              <w:rPr>
                <w:rFonts w:ascii="Times New Roman" w:hAnsi="Times New Roman" w:cs="Times New Roman"/>
                <w:sz w:val="18"/>
                <w:szCs w:val="18"/>
              </w:rPr>
              <w:t>ECM(</w:t>
            </w:r>
            <w:proofErr w:type="gramEnd"/>
            <w:r w:rsidRPr="008D1A3C">
              <w:rPr>
                <w:rFonts w:ascii="Times New Roman" w:hAnsi="Times New Roman" w:cs="Times New Roman"/>
                <w:sz w:val="18"/>
                <w:szCs w:val="18"/>
              </w:rPr>
              <w:t>-1)*</w:t>
            </w:r>
          </w:p>
        </w:tc>
        <w:tc>
          <w:tcPr>
            <w:tcW w:w="1080" w:type="dxa"/>
            <w:vAlign w:val="bottom"/>
          </w:tcPr>
          <w:p w14:paraId="13D1E51A"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-1.433043</w:t>
            </w:r>
          </w:p>
        </w:tc>
        <w:tc>
          <w:tcPr>
            <w:tcW w:w="1530" w:type="dxa"/>
            <w:vAlign w:val="bottom"/>
          </w:tcPr>
          <w:p w14:paraId="764EE20C"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0.174510</w:t>
            </w:r>
          </w:p>
        </w:tc>
        <w:tc>
          <w:tcPr>
            <w:tcW w:w="1080" w:type="dxa"/>
            <w:vAlign w:val="bottom"/>
          </w:tcPr>
          <w:p w14:paraId="4B42CAC3"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-8.211823</w:t>
            </w:r>
          </w:p>
        </w:tc>
        <w:tc>
          <w:tcPr>
            <w:tcW w:w="1084" w:type="dxa"/>
            <w:vAlign w:val="bottom"/>
          </w:tcPr>
          <w:p w14:paraId="5C6983F6" w14:textId="77777777" w:rsidR="00041A16" w:rsidRPr="008D1A3C" w:rsidRDefault="00AE3ADB" w:rsidP="001F4A8C">
            <w:pPr>
              <w:autoSpaceDE w:val="0"/>
              <w:autoSpaceDN w:val="0"/>
              <w:adjustRightInd w:val="0"/>
              <w:ind w:right="10"/>
              <w:jc w:val="right"/>
              <w:rPr>
                <w:rFonts w:ascii="Times New Roman" w:hAnsi="Times New Roman" w:cs="Times New Roman"/>
                <w:sz w:val="18"/>
                <w:szCs w:val="18"/>
              </w:rPr>
            </w:pPr>
            <w:r w:rsidRPr="008D1A3C">
              <w:rPr>
                <w:rFonts w:ascii="Times New Roman" w:hAnsi="Times New Roman" w:cs="Times New Roman"/>
                <w:sz w:val="18"/>
                <w:szCs w:val="18"/>
              </w:rPr>
              <w:t>0.0000</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992"/>
        <w:gridCol w:w="1701"/>
        <w:gridCol w:w="1417"/>
      </w:tblGrid>
      <w:tr w:rsidR="00041A16" w:rsidRPr="008D1A3C" w14:paraId="1D3A14AE" w14:textId="77777777" w:rsidTr="008D1A3C">
        <w:trPr>
          <w:tblCellSpacing w:w="15" w:type="dxa"/>
        </w:trPr>
        <w:tc>
          <w:tcPr>
            <w:tcW w:w="1935" w:type="dxa"/>
            <w:vAlign w:val="center"/>
            <w:hideMark/>
          </w:tcPr>
          <w:p w14:paraId="16A164D1"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R²</w:t>
            </w:r>
          </w:p>
        </w:tc>
        <w:tc>
          <w:tcPr>
            <w:tcW w:w="962" w:type="dxa"/>
            <w:vAlign w:val="center"/>
            <w:hideMark/>
          </w:tcPr>
          <w:p w14:paraId="48A565FD"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0.911</w:t>
            </w:r>
          </w:p>
        </w:tc>
        <w:tc>
          <w:tcPr>
            <w:tcW w:w="1671" w:type="dxa"/>
            <w:vAlign w:val="center"/>
            <w:hideMark/>
          </w:tcPr>
          <w:p w14:paraId="0C46805E"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Adj. R²</w:t>
            </w:r>
          </w:p>
        </w:tc>
        <w:tc>
          <w:tcPr>
            <w:tcW w:w="1372" w:type="dxa"/>
            <w:vAlign w:val="center"/>
            <w:hideMark/>
          </w:tcPr>
          <w:p w14:paraId="07B74761"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0.844</w:t>
            </w:r>
          </w:p>
        </w:tc>
      </w:tr>
      <w:tr w:rsidR="00041A16" w:rsidRPr="008D1A3C" w14:paraId="2C3F941C" w14:textId="77777777" w:rsidTr="008D1A3C">
        <w:trPr>
          <w:tblCellSpacing w:w="15" w:type="dxa"/>
        </w:trPr>
        <w:tc>
          <w:tcPr>
            <w:tcW w:w="1935" w:type="dxa"/>
            <w:vAlign w:val="center"/>
            <w:hideMark/>
          </w:tcPr>
          <w:p w14:paraId="583812C7"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S.D. Dep. Var</w:t>
            </w:r>
          </w:p>
        </w:tc>
        <w:tc>
          <w:tcPr>
            <w:tcW w:w="962" w:type="dxa"/>
            <w:vAlign w:val="center"/>
            <w:hideMark/>
          </w:tcPr>
          <w:p w14:paraId="7A3545A4"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3.455</w:t>
            </w:r>
          </w:p>
        </w:tc>
        <w:tc>
          <w:tcPr>
            <w:tcW w:w="1671" w:type="dxa"/>
            <w:vAlign w:val="center"/>
            <w:hideMark/>
          </w:tcPr>
          <w:p w14:paraId="68BD8D40"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Mean Dep. Var</w:t>
            </w:r>
          </w:p>
        </w:tc>
        <w:tc>
          <w:tcPr>
            <w:tcW w:w="1372" w:type="dxa"/>
            <w:vAlign w:val="center"/>
            <w:hideMark/>
          </w:tcPr>
          <w:p w14:paraId="4AE0C703"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0.112</w:t>
            </w:r>
          </w:p>
        </w:tc>
      </w:tr>
      <w:tr w:rsidR="00041A16" w:rsidRPr="008D1A3C" w14:paraId="4D33101D" w14:textId="77777777" w:rsidTr="008D1A3C">
        <w:trPr>
          <w:tblCellSpacing w:w="15" w:type="dxa"/>
        </w:trPr>
        <w:tc>
          <w:tcPr>
            <w:tcW w:w="1935" w:type="dxa"/>
            <w:vAlign w:val="center"/>
            <w:hideMark/>
          </w:tcPr>
          <w:p w14:paraId="1E21BDBB"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S.E. Regression</w:t>
            </w:r>
          </w:p>
        </w:tc>
        <w:tc>
          <w:tcPr>
            <w:tcW w:w="962" w:type="dxa"/>
            <w:vAlign w:val="center"/>
            <w:hideMark/>
          </w:tcPr>
          <w:p w14:paraId="0F787452"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1.367</w:t>
            </w:r>
          </w:p>
        </w:tc>
        <w:tc>
          <w:tcPr>
            <w:tcW w:w="1671" w:type="dxa"/>
            <w:vAlign w:val="center"/>
            <w:hideMark/>
          </w:tcPr>
          <w:p w14:paraId="1B1328E9"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 xml:space="preserve">Sum Sq. </w:t>
            </w:r>
            <w:r w:rsidRPr="008D1A3C">
              <w:rPr>
                <w:rFonts w:ascii="Times New Roman" w:eastAsia="Times New Roman" w:hAnsi="Times New Roman" w:cs="Times New Roman"/>
                <w:sz w:val="18"/>
                <w:szCs w:val="18"/>
              </w:rPr>
              <w:t>Resid</w:t>
            </w:r>
          </w:p>
        </w:tc>
        <w:tc>
          <w:tcPr>
            <w:tcW w:w="1372" w:type="dxa"/>
            <w:vAlign w:val="center"/>
            <w:hideMark/>
          </w:tcPr>
          <w:p w14:paraId="4915322F"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22.411</w:t>
            </w:r>
          </w:p>
        </w:tc>
      </w:tr>
      <w:tr w:rsidR="00041A16" w:rsidRPr="008D1A3C" w14:paraId="6804CA23" w14:textId="77777777" w:rsidTr="008D1A3C">
        <w:trPr>
          <w:tblCellSpacing w:w="15" w:type="dxa"/>
        </w:trPr>
        <w:tc>
          <w:tcPr>
            <w:tcW w:w="1935" w:type="dxa"/>
            <w:vAlign w:val="center"/>
            <w:hideMark/>
          </w:tcPr>
          <w:p w14:paraId="3AFDF69C"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Log-Likelihood</w:t>
            </w:r>
          </w:p>
        </w:tc>
        <w:tc>
          <w:tcPr>
            <w:tcW w:w="962" w:type="dxa"/>
            <w:vAlign w:val="center"/>
            <w:hideMark/>
          </w:tcPr>
          <w:p w14:paraId="3BEAA2DA"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-31.420</w:t>
            </w:r>
          </w:p>
        </w:tc>
        <w:tc>
          <w:tcPr>
            <w:tcW w:w="1671" w:type="dxa"/>
            <w:vAlign w:val="center"/>
            <w:hideMark/>
          </w:tcPr>
          <w:p w14:paraId="3376596A"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AIC</w:t>
            </w:r>
          </w:p>
        </w:tc>
        <w:tc>
          <w:tcPr>
            <w:tcW w:w="1372" w:type="dxa"/>
            <w:vAlign w:val="center"/>
            <w:hideMark/>
          </w:tcPr>
          <w:p w14:paraId="5E5117A4"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3.766</w:t>
            </w:r>
          </w:p>
        </w:tc>
      </w:tr>
      <w:tr w:rsidR="00041A16" w:rsidRPr="008D1A3C" w14:paraId="11E216EA" w14:textId="77777777" w:rsidTr="008D1A3C">
        <w:trPr>
          <w:tblCellSpacing w:w="15" w:type="dxa"/>
        </w:trPr>
        <w:tc>
          <w:tcPr>
            <w:tcW w:w="1935" w:type="dxa"/>
            <w:vAlign w:val="center"/>
            <w:hideMark/>
          </w:tcPr>
          <w:p w14:paraId="1ACB9F92"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SC</w:t>
            </w:r>
          </w:p>
        </w:tc>
        <w:tc>
          <w:tcPr>
            <w:tcW w:w="962" w:type="dxa"/>
            <w:vAlign w:val="center"/>
            <w:hideMark/>
          </w:tcPr>
          <w:p w14:paraId="10B56B60"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4.261</w:t>
            </w:r>
          </w:p>
        </w:tc>
        <w:tc>
          <w:tcPr>
            <w:tcW w:w="1671" w:type="dxa"/>
            <w:vAlign w:val="center"/>
            <w:hideMark/>
          </w:tcPr>
          <w:p w14:paraId="1AE4F25B"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HQC</w:t>
            </w:r>
          </w:p>
        </w:tc>
        <w:tc>
          <w:tcPr>
            <w:tcW w:w="1372" w:type="dxa"/>
            <w:vAlign w:val="center"/>
            <w:hideMark/>
          </w:tcPr>
          <w:p w14:paraId="5C32548A"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3.882</w:t>
            </w:r>
          </w:p>
        </w:tc>
      </w:tr>
      <w:tr w:rsidR="00041A16" w:rsidRPr="008D1A3C" w14:paraId="1301CE9C" w14:textId="77777777" w:rsidTr="008D1A3C">
        <w:trPr>
          <w:tblCellSpacing w:w="15" w:type="dxa"/>
        </w:trPr>
        <w:tc>
          <w:tcPr>
            <w:tcW w:w="1935" w:type="dxa"/>
            <w:vAlign w:val="center"/>
            <w:hideMark/>
          </w:tcPr>
          <w:p w14:paraId="2995CE40"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F-Stat (2,36)</w:t>
            </w:r>
          </w:p>
        </w:tc>
        <w:tc>
          <w:tcPr>
            <w:tcW w:w="962" w:type="dxa"/>
            <w:vAlign w:val="center"/>
            <w:hideMark/>
          </w:tcPr>
          <w:p w14:paraId="73162C69"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13.580</w:t>
            </w:r>
          </w:p>
        </w:tc>
        <w:tc>
          <w:tcPr>
            <w:tcW w:w="1671" w:type="dxa"/>
            <w:vAlign w:val="center"/>
            <w:hideMark/>
          </w:tcPr>
          <w:p w14:paraId="34B2BD11"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Prob(F-Stat)</w:t>
            </w:r>
          </w:p>
        </w:tc>
        <w:tc>
          <w:tcPr>
            <w:tcW w:w="1372" w:type="dxa"/>
            <w:vAlign w:val="center"/>
            <w:hideMark/>
          </w:tcPr>
          <w:p w14:paraId="480C1802"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0.00005</w:t>
            </w:r>
          </w:p>
        </w:tc>
      </w:tr>
      <w:tr w:rsidR="00041A16" w:rsidRPr="008D1A3C" w14:paraId="3001D22C" w14:textId="77777777" w:rsidTr="008D1A3C">
        <w:trPr>
          <w:tblCellSpacing w:w="15" w:type="dxa"/>
        </w:trPr>
        <w:tc>
          <w:tcPr>
            <w:tcW w:w="1935" w:type="dxa"/>
            <w:tcBorders>
              <w:bottom w:val="single" w:sz="4" w:space="0" w:color="auto"/>
            </w:tcBorders>
            <w:vAlign w:val="center"/>
            <w:hideMark/>
          </w:tcPr>
          <w:p w14:paraId="475FEDE5"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Durbin-Watson Stat</w:t>
            </w:r>
          </w:p>
        </w:tc>
        <w:tc>
          <w:tcPr>
            <w:tcW w:w="962" w:type="dxa"/>
            <w:tcBorders>
              <w:bottom w:val="single" w:sz="4" w:space="0" w:color="auto"/>
            </w:tcBorders>
            <w:vAlign w:val="center"/>
            <w:hideMark/>
          </w:tcPr>
          <w:p w14:paraId="46363F03" w14:textId="77777777" w:rsidR="00041A16" w:rsidRPr="008D1A3C" w:rsidRDefault="00AE3ADB" w:rsidP="008D1A3C">
            <w:pPr>
              <w:spacing w:after="0" w:line="240" w:lineRule="auto"/>
              <w:rPr>
                <w:rFonts w:ascii="Times New Roman" w:eastAsia="Times New Roman" w:hAnsi="Times New Roman" w:cs="Times New Roman"/>
                <w:sz w:val="18"/>
                <w:szCs w:val="18"/>
              </w:rPr>
            </w:pPr>
            <w:r w:rsidRPr="008D1A3C">
              <w:rPr>
                <w:rFonts w:ascii="Times New Roman" w:eastAsia="Times New Roman" w:hAnsi="Times New Roman" w:cs="Times New Roman"/>
                <w:sz w:val="18"/>
                <w:szCs w:val="18"/>
              </w:rPr>
              <w:t>2.889</w:t>
            </w:r>
          </w:p>
        </w:tc>
        <w:tc>
          <w:tcPr>
            <w:tcW w:w="1671" w:type="dxa"/>
            <w:tcBorders>
              <w:bottom w:val="single" w:sz="4" w:space="0" w:color="auto"/>
            </w:tcBorders>
            <w:vAlign w:val="center"/>
            <w:hideMark/>
          </w:tcPr>
          <w:p w14:paraId="2A1C213F" w14:textId="77777777" w:rsidR="00041A16" w:rsidRPr="008D1A3C" w:rsidRDefault="00041A16" w:rsidP="008D1A3C">
            <w:pPr>
              <w:spacing w:after="0" w:line="240" w:lineRule="auto"/>
              <w:rPr>
                <w:rFonts w:ascii="Times New Roman" w:eastAsia="Times New Roman" w:hAnsi="Times New Roman" w:cs="Times New Roman"/>
                <w:sz w:val="18"/>
                <w:szCs w:val="18"/>
              </w:rPr>
            </w:pPr>
          </w:p>
        </w:tc>
        <w:tc>
          <w:tcPr>
            <w:tcW w:w="1372" w:type="dxa"/>
            <w:tcBorders>
              <w:bottom w:val="single" w:sz="4" w:space="0" w:color="auto"/>
            </w:tcBorders>
            <w:vAlign w:val="center"/>
            <w:hideMark/>
          </w:tcPr>
          <w:p w14:paraId="1434287C" w14:textId="77777777" w:rsidR="00041A16" w:rsidRPr="008D1A3C" w:rsidRDefault="00041A16" w:rsidP="008D1A3C">
            <w:pPr>
              <w:spacing w:after="0" w:line="240" w:lineRule="auto"/>
              <w:rPr>
                <w:rFonts w:ascii="Times New Roman" w:eastAsia="Times New Roman" w:hAnsi="Times New Roman" w:cs="Times New Roman"/>
                <w:sz w:val="18"/>
                <w:szCs w:val="18"/>
              </w:rPr>
            </w:pPr>
          </w:p>
        </w:tc>
      </w:tr>
    </w:tbl>
    <w:p w14:paraId="50E8B381" w14:textId="77777777" w:rsidR="00041A16" w:rsidRDefault="00AE3ADB" w:rsidP="001F4A8C">
      <w:pPr>
        <w:pStyle w:val="NormalWeb"/>
        <w:spacing w:before="0" w:beforeAutospacing="0" w:after="0" w:afterAutospacing="0"/>
        <w:jc w:val="both"/>
      </w:pPr>
      <w:r>
        <w:rPr>
          <w:b/>
          <w:bCs/>
          <w:sz w:val="18"/>
          <w:szCs w:val="18"/>
        </w:rPr>
        <w:t>Source: Author’s Computation from E-views 10.</w:t>
      </w:r>
    </w:p>
    <w:p w14:paraId="0A3B4DAF" w14:textId="77777777" w:rsidR="00041A16" w:rsidRDefault="00AE3ADB" w:rsidP="001F4A8C">
      <w:pPr>
        <w:pStyle w:val="NormalWeb"/>
        <w:spacing w:before="0" w:beforeAutospacing="0" w:after="0" w:afterAutospacing="0"/>
        <w:jc w:val="both"/>
      </w:pPr>
      <w:r>
        <w:t xml:space="preserve">Table 4 presents the estimated long-run and short-run effects of key </w:t>
      </w:r>
      <w:r>
        <w:t xml:space="preserve">factors on agricultural output. In the long run, the birth rate demonstrated a significant positive impact on agricultural output, with an estimated coefficient of 1.129717. This suggests that a rise in the birth rate contributes to increased agricultural </w:t>
      </w:r>
      <w:r>
        <w:t xml:space="preserve">productivity, which aligns with economic expectations. Similar findings have been reported by Tartiyus, Dauda, and Peter (2015) and Mohsen and Chua (2015), who argue </w:t>
      </w:r>
      <w:r>
        <w:lastRenderedPageBreak/>
        <w:t>that population growth enhances economic expansion. In Nigeria, a growing population incre</w:t>
      </w:r>
      <w:r>
        <w:t>ases the available labor force, thereby boosting agricultural productivity. Furthermore, a larger population creates demand for agricultural products, supporting domestic food production.</w:t>
      </w:r>
    </w:p>
    <w:p w14:paraId="201FE2AE" w14:textId="77777777" w:rsidR="00041A16" w:rsidRDefault="00AE3ADB" w:rsidP="001F4A8C">
      <w:pPr>
        <w:pStyle w:val="NormalWeb"/>
        <w:spacing w:before="0" w:beforeAutospacing="0" w:after="0" w:afterAutospacing="0"/>
        <w:jc w:val="both"/>
      </w:pPr>
      <w:r>
        <w:t>However, government expenditure on education exhibited a significant</w:t>
      </w:r>
      <w:r>
        <w:t xml:space="preserve"> negative relationship with agricultural output in the long run, with a coefficient of -0.543166. This outcome contrasts with conventional expectations, as increased investment in education is generally associated with economic development, including agric</w:t>
      </w:r>
      <w:r>
        <w:t>ultural growth. A similar negative impact of education expenditure on agricultural output was reported by Adeneye and Anuolam (2023).</w:t>
      </w:r>
    </w:p>
    <w:p w14:paraId="0247F838" w14:textId="77777777" w:rsidR="00041A16" w:rsidRDefault="00AE3ADB" w:rsidP="001F4A8C">
      <w:pPr>
        <w:pStyle w:val="Heading3"/>
        <w:numPr>
          <w:ilvl w:val="0"/>
          <w:numId w:val="0"/>
        </w:numPr>
        <w:spacing w:before="0" w:line="240" w:lineRule="auto"/>
      </w:pPr>
      <w:r>
        <w:t>Short-Run Dynamics</w:t>
      </w:r>
    </w:p>
    <w:p w14:paraId="1E0A2901" w14:textId="77777777" w:rsidR="00041A16" w:rsidRDefault="00AE3ADB" w:rsidP="001F4A8C">
      <w:pPr>
        <w:pStyle w:val="NormalWeb"/>
        <w:spacing w:before="0" w:beforeAutospacing="0" w:after="0" w:afterAutospacing="0"/>
        <w:jc w:val="both"/>
      </w:pPr>
      <w:r>
        <w:t>In the short run, the birth rate had a positive effect on agricultural output in both the current and f</w:t>
      </w:r>
      <w:r>
        <w:t>irst lag periods. The coefficient for the current period was 1.336736, while that of the first lag stood at 1.575527, suggesting that a higher birth rate leads to immediate and short-term growth in agricultural production.</w:t>
      </w:r>
    </w:p>
    <w:p w14:paraId="06D3C8BC" w14:textId="77777777" w:rsidR="00041A16" w:rsidRDefault="00AE3ADB" w:rsidP="001F4A8C">
      <w:pPr>
        <w:pStyle w:val="NormalWeb"/>
        <w:spacing w:before="0" w:beforeAutospacing="0" w:after="0" w:afterAutospacing="0"/>
        <w:jc w:val="both"/>
      </w:pPr>
      <w:r>
        <w:t>Conversely, the death rate negati</w:t>
      </w:r>
      <w:r>
        <w:t>vely influenced agricultural output in both the current and first lag periods. The coefficient for the current period was -1.120542, while the first lag recorded -18.85528, with significance in the latter. This aligns with economic expectations, as increas</w:t>
      </w:r>
      <w:r>
        <w:t>ed mortality rates lead to a decline in the workforce, thereby reducing agricultural productivity. Similar findings were reported by Anowor, Nwonye, Okorie, and Ojiogu (2019), who identified a negative correlation between mortality rates and agricultural o</w:t>
      </w:r>
      <w:r>
        <w:t>utput in Nigeria.</w:t>
      </w:r>
    </w:p>
    <w:p w14:paraId="05C895B7" w14:textId="77777777" w:rsidR="00041A16" w:rsidRDefault="00AE3ADB" w:rsidP="001F4A8C">
      <w:pPr>
        <w:pStyle w:val="NormalWeb"/>
        <w:spacing w:before="0" w:beforeAutospacing="0" w:after="0" w:afterAutospacing="0"/>
        <w:jc w:val="both"/>
      </w:pPr>
      <w:r>
        <w:t>Life expectancy also exhibited a negative relationship with agricultural output, with coefficients of -2.513497 for the current period and -10.23218 for the first lag. The significant negative effect in the first lag suggests that an agin</w:t>
      </w:r>
      <w:r>
        <w:t>g farming population may contribute to declining agricultural productivity. While older farmers possess valuable experience, their ability to adopt modern farming techniques may be limited. A comparable trend was observed in China by Guancheng, Qiyu, and J</w:t>
      </w:r>
      <w:r>
        <w:t>ingjuan (2015), who found that aging farmers had a less favorable impact on agricultural production.</w:t>
      </w:r>
    </w:p>
    <w:p w14:paraId="7B24308B" w14:textId="77777777" w:rsidR="00041A16" w:rsidRDefault="00AE3ADB" w:rsidP="001F4A8C">
      <w:pPr>
        <w:pStyle w:val="Heading3"/>
        <w:numPr>
          <w:ilvl w:val="0"/>
          <w:numId w:val="0"/>
        </w:numPr>
        <w:spacing w:before="0" w:line="240" w:lineRule="auto"/>
      </w:pPr>
      <w:r>
        <w:t>Model Validation and Post-Estimation Tests</w:t>
      </w:r>
    </w:p>
    <w:p w14:paraId="36674500"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error correction term (ECT) had the expected negative sign, confirming gradual correction of deviations from</w:t>
      </w:r>
      <w:r>
        <w:rPr>
          <w:rFonts w:ascii="Times New Roman" w:eastAsia="Times New Roman" w:hAnsi="Times New Roman" w:cs="Times New Roman"/>
          <w:sz w:val="24"/>
          <w:szCs w:val="24"/>
        </w:rPr>
        <w:t xml:space="preserve"> long-run equilibrium. It was statistically significant (P = 0.0000 &lt; 0.05), with a coefficient of -1.433, indicating a 43.3% speed of adjustment.</w:t>
      </w:r>
    </w:p>
    <w:p w14:paraId="32CED842"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R-squared value of 0.910 suggests that 91% of variations in agricultural output were explained by the mode</w:t>
      </w:r>
      <w:r>
        <w:rPr>
          <w:rFonts w:ascii="Times New Roman" w:eastAsia="Times New Roman" w:hAnsi="Times New Roman" w:cs="Times New Roman"/>
          <w:sz w:val="24"/>
          <w:szCs w:val="24"/>
        </w:rPr>
        <w:t>l, while the adjusted R-squared (0.843) confirms that 84% of variations were accounted for. The Durbin-Watson statistic (2.8) indicated serial autocorrelation.</w:t>
      </w:r>
    </w:p>
    <w:p w14:paraId="444B2BDA" w14:textId="77777777" w:rsidR="00041A16" w:rsidRDefault="00AE3ADB" w:rsidP="001F4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Post-estimation diagnostic tests, including normality, heteroscedasticity (ARCH test), and seria</w:t>
      </w:r>
      <w:r>
        <w:rPr>
          <w:rFonts w:ascii="Times New Roman" w:eastAsia="Times New Roman" w:hAnsi="Times New Roman" w:cs="Times New Roman"/>
          <w:sz w:val="24"/>
          <w:szCs w:val="24"/>
        </w:rPr>
        <w:t>l correlation (Breusch-Godfrey test), were conducted, with results presented in Table 5.</w:t>
      </w:r>
    </w:p>
    <w:p w14:paraId="12DE15CD" w14:textId="77777777" w:rsidR="00041A16" w:rsidRDefault="00AE3ADB" w:rsidP="001F4A8C">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rPr>
        <w:t>Table 5:</w:t>
      </w:r>
      <w:r>
        <w:rPr>
          <w:rFonts w:ascii="Times New Roman" w:hAnsi="Times New Roman" w:cs="Times New Roman"/>
          <w:b/>
        </w:rPr>
        <w:tab/>
      </w:r>
      <w:r>
        <w:rPr>
          <w:rFonts w:ascii="Times New Roman" w:hAnsi="Times New Roman" w:cs="Times New Roman"/>
          <w:b/>
          <w:bCs/>
        </w:rPr>
        <w:t>Post Estimation Test on AO Model</w:t>
      </w:r>
    </w:p>
    <w:tbl>
      <w:tblPr>
        <w:tblStyle w:val="TableGrid"/>
        <w:tblW w:w="8901" w:type="dxa"/>
        <w:tblLayout w:type="fixed"/>
        <w:tblLook w:val="04A0" w:firstRow="1" w:lastRow="0" w:firstColumn="1" w:lastColumn="0" w:noHBand="0" w:noVBand="1"/>
      </w:tblPr>
      <w:tblGrid>
        <w:gridCol w:w="4077"/>
        <w:gridCol w:w="1989"/>
        <w:gridCol w:w="1276"/>
        <w:gridCol w:w="1559"/>
      </w:tblGrid>
      <w:tr w:rsidR="00041A16" w14:paraId="70F8AF27" w14:textId="77777777">
        <w:tc>
          <w:tcPr>
            <w:tcW w:w="4077" w:type="dxa"/>
          </w:tcPr>
          <w:p w14:paraId="6CF71783" w14:textId="77777777" w:rsidR="00041A16" w:rsidRDefault="00AE3ADB" w:rsidP="001F4A8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Test</w:t>
            </w:r>
          </w:p>
        </w:tc>
        <w:tc>
          <w:tcPr>
            <w:tcW w:w="1989" w:type="dxa"/>
          </w:tcPr>
          <w:p w14:paraId="5E4DE5B6" w14:textId="77777777" w:rsidR="00041A16" w:rsidRDefault="00AE3ADB" w:rsidP="001F4A8C">
            <w:pPr>
              <w:pStyle w:val="Default"/>
              <w:jc w:val="both"/>
              <w:rPr>
                <w:b/>
                <w:color w:val="auto"/>
              </w:rPr>
            </w:pPr>
            <w:r>
              <w:rPr>
                <w:b/>
                <w:color w:val="auto"/>
              </w:rPr>
              <w:t xml:space="preserve">Test Statistics </w:t>
            </w:r>
          </w:p>
        </w:tc>
        <w:tc>
          <w:tcPr>
            <w:tcW w:w="1276" w:type="dxa"/>
          </w:tcPr>
          <w:p w14:paraId="6D727153" w14:textId="77777777" w:rsidR="00041A16" w:rsidRDefault="00AE3ADB" w:rsidP="001F4A8C">
            <w:pPr>
              <w:pStyle w:val="Default"/>
              <w:jc w:val="both"/>
              <w:rPr>
                <w:b/>
                <w:color w:val="auto"/>
              </w:rPr>
            </w:pPr>
            <w:r>
              <w:rPr>
                <w:b/>
                <w:color w:val="auto"/>
              </w:rPr>
              <w:t xml:space="preserve">Value </w:t>
            </w:r>
          </w:p>
        </w:tc>
        <w:tc>
          <w:tcPr>
            <w:tcW w:w="1559" w:type="dxa"/>
          </w:tcPr>
          <w:p w14:paraId="5A7260CE" w14:textId="77777777" w:rsidR="00041A16" w:rsidRDefault="00AE3ADB" w:rsidP="001F4A8C">
            <w:pPr>
              <w:pStyle w:val="Default"/>
              <w:jc w:val="both"/>
              <w:rPr>
                <w:b/>
                <w:color w:val="auto"/>
              </w:rPr>
            </w:pPr>
            <w:r>
              <w:rPr>
                <w:b/>
                <w:color w:val="auto"/>
              </w:rPr>
              <w:t xml:space="preserve">PV </w:t>
            </w:r>
          </w:p>
        </w:tc>
      </w:tr>
      <w:tr w:rsidR="00041A16" w14:paraId="14A56181" w14:textId="77777777">
        <w:tc>
          <w:tcPr>
            <w:tcW w:w="4077" w:type="dxa"/>
          </w:tcPr>
          <w:p w14:paraId="0F644FBA" w14:textId="77777777" w:rsidR="00041A16" w:rsidRDefault="00AE3ADB" w:rsidP="001F4A8C">
            <w:pPr>
              <w:pStyle w:val="Default"/>
              <w:jc w:val="both"/>
              <w:rPr>
                <w:color w:val="auto"/>
              </w:rPr>
            </w:pPr>
            <w:r>
              <w:rPr>
                <w:color w:val="auto"/>
              </w:rPr>
              <w:t xml:space="preserve">Normality </w:t>
            </w:r>
          </w:p>
        </w:tc>
        <w:tc>
          <w:tcPr>
            <w:tcW w:w="1989" w:type="dxa"/>
          </w:tcPr>
          <w:p w14:paraId="16533D0F" w14:textId="77777777" w:rsidR="00041A16" w:rsidRDefault="00AE3ADB" w:rsidP="001F4A8C">
            <w:pPr>
              <w:pStyle w:val="Default"/>
              <w:jc w:val="both"/>
              <w:rPr>
                <w:color w:val="auto"/>
              </w:rPr>
            </w:pPr>
            <w:r>
              <w:rPr>
                <w:color w:val="auto"/>
              </w:rPr>
              <w:t xml:space="preserve">Jarque-Bera </w:t>
            </w:r>
          </w:p>
        </w:tc>
        <w:tc>
          <w:tcPr>
            <w:tcW w:w="1276" w:type="dxa"/>
          </w:tcPr>
          <w:p w14:paraId="125A1B8E"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1.035</w:t>
            </w:r>
          </w:p>
        </w:tc>
        <w:tc>
          <w:tcPr>
            <w:tcW w:w="1559" w:type="dxa"/>
          </w:tcPr>
          <w:p w14:paraId="25DFC56B"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0.59</w:t>
            </w:r>
          </w:p>
        </w:tc>
      </w:tr>
      <w:tr w:rsidR="00041A16" w14:paraId="1E243A3C" w14:textId="77777777">
        <w:tc>
          <w:tcPr>
            <w:tcW w:w="4077" w:type="dxa"/>
          </w:tcPr>
          <w:p w14:paraId="279A5E38" w14:textId="77777777" w:rsidR="00041A16" w:rsidRDefault="00AE3ADB" w:rsidP="001F4A8C">
            <w:pPr>
              <w:pStyle w:val="Default"/>
              <w:jc w:val="both"/>
              <w:rPr>
                <w:color w:val="auto"/>
              </w:rPr>
            </w:pPr>
            <w:r>
              <w:rPr>
                <w:color w:val="auto"/>
              </w:rPr>
              <w:t xml:space="preserve">Breusch-Godfrey Serial Correlation LM </w:t>
            </w:r>
          </w:p>
        </w:tc>
        <w:tc>
          <w:tcPr>
            <w:tcW w:w="1989" w:type="dxa"/>
          </w:tcPr>
          <w:p w14:paraId="681D4157" w14:textId="77777777" w:rsidR="00041A16" w:rsidRDefault="00AE3ADB" w:rsidP="001F4A8C">
            <w:pPr>
              <w:pStyle w:val="Default"/>
              <w:jc w:val="both"/>
              <w:rPr>
                <w:color w:val="auto"/>
              </w:rPr>
            </w:pPr>
            <w:r>
              <w:rPr>
                <w:color w:val="auto"/>
              </w:rPr>
              <w:t xml:space="preserve">F-Statistics </w:t>
            </w:r>
          </w:p>
        </w:tc>
        <w:tc>
          <w:tcPr>
            <w:tcW w:w="1276" w:type="dxa"/>
          </w:tcPr>
          <w:p w14:paraId="45608CE2"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3.784</w:t>
            </w:r>
          </w:p>
        </w:tc>
        <w:tc>
          <w:tcPr>
            <w:tcW w:w="1559" w:type="dxa"/>
          </w:tcPr>
          <w:p w14:paraId="2409919F"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0.08</w:t>
            </w:r>
          </w:p>
        </w:tc>
      </w:tr>
      <w:tr w:rsidR="00041A16" w14:paraId="67EE6FE2" w14:textId="77777777">
        <w:tc>
          <w:tcPr>
            <w:tcW w:w="4077" w:type="dxa"/>
          </w:tcPr>
          <w:p w14:paraId="6EDACF7C" w14:textId="77777777" w:rsidR="00041A16" w:rsidRDefault="00AE3ADB" w:rsidP="001F4A8C">
            <w:pPr>
              <w:pStyle w:val="Default"/>
              <w:jc w:val="both"/>
              <w:rPr>
                <w:color w:val="auto"/>
              </w:rPr>
            </w:pPr>
            <w:r>
              <w:rPr>
                <w:color w:val="auto"/>
              </w:rPr>
              <w:t xml:space="preserve">Heteroskedasticity </w:t>
            </w:r>
          </w:p>
        </w:tc>
        <w:tc>
          <w:tcPr>
            <w:tcW w:w="1989" w:type="dxa"/>
          </w:tcPr>
          <w:p w14:paraId="5B56B105" w14:textId="77777777" w:rsidR="00041A16" w:rsidRDefault="00AE3ADB" w:rsidP="001F4A8C">
            <w:pPr>
              <w:pStyle w:val="Default"/>
              <w:jc w:val="both"/>
              <w:rPr>
                <w:color w:val="auto"/>
              </w:rPr>
            </w:pPr>
            <w:r>
              <w:rPr>
                <w:color w:val="auto"/>
              </w:rPr>
              <w:t xml:space="preserve">F-Statistics </w:t>
            </w:r>
          </w:p>
        </w:tc>
        <w:tc>
          <w:tcPr>
            <w:tcW w:w="1276" w:type="dxa"/>
          </w:tcPr>
          <w:p w14:paraId="27D1F917"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0.138</w:t>
            </w:r>
          </w:p>
        </w:tc>
        <w:tc>
          <w:tcPr>
            <w:tcW w:w="1559" w:type="dxa"/>
          </w:tcPr>
          <w:p w14:paraId="3D4DACE4" w14:textId="77777777" w:rsidR="00041A16" w:rsidRDefault="00AE3ADB" w:rsidP="001F4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0.87</w:t>
            </w:r>
          </w:p>
        </w:tc>
      </w:tr>
    </w:tbl>
    <w:p w14:paraId="41470EC3" w14:textId="77777777" w:rsidR="00041A16" w:rsidRDefault="00AE3ADB" w:rsidP="001F4A8C">
      <w:pPr>
        <w:pStyle w:val="NormalWeb"/>
        <w:spacing w:before="0" w:beforeAutospacing="0" w:after="0" w:afterAutospacing="0"/>
        <w:jc w:val="both"/>
      </w:pPr>
      <w:r>
        <w:t xml:space="preserve">The post-estimation results, as shown in Table 6, indicate that the residuals were normally distributed (P &gt; 0.05). The Breusch-Godfrey Serial Correlation LM test revealed no evidence of serial </w:t>
      </w:r>
      <w:r>
        <w:t>correlation (P &gt; 0.05) in the model, and the heteroskedasticity test confirmed that the model was homoscedastic (P &gt; 0.05).</w:t>
      </w:r>
    </w:p>
    <w:p w14:paraId="5E0E2AA0" w14:textId="77777777" w:rsidR="00041A16" w:rsidRDefault="00AE3ADB" w:rsidP="001F4A8C">
      <w:pPr>
        <w:pStyle w:val="Heading3"/>
        <w:numPr>
          <w:ilvl w:val="0"/>
          <w:numId w:val="0"/>
        </w:numPr>
        <w:spacing w:before="0" w:line="240" w:lineRule="auto"/>
        <w:ind w:left="720" w:hanging="720"/>
      </w:pPr>
      <w:r>
        <w:lastRenderedPageBreak/>
        <w:t>Conclusion and Recommendations</w:t>
      </w:r>
    </w:p>
    <w:p w14:paraId="60862985" w14:textId="77777777" w:rsidR="00041A16" w:rsidRDefault="00AE3ADB" w:rsidP="001F4A8C">
      <w:pPr>
        <w:pStyle w:val="NormalWeb"/>
        <w:spacing w:before="0" w:beforeAutospacing="0" w:after="0" w:afterAutospacing="0"/>
        <w:jc w:val="both"/>
      </w:pPr>
      <w:r>
        <w:t xml:space="preserve">The primary objective of this study was to assess the impact of the Human Development Index (HDI) on </w:t>
      </w:r>
      <w:r>
        <w:t>agricultural productivity in Nigeria from 1999 to 2022. The HDI was represented by indicators such as birth rate, death rate, life expectancy, and government expenditure on education. The study utilized the Error Correction Model to examine the influence o</w:t>
      </w:r>
      <w:r>
        <w:t>f these factors on agricultural output. The results showed that, between 1999 and 2022, birth rate and government expenditure on education had a significant long-term effect on agricultural output in Nigeria. In the short run, birth rate, death rate, and l</w:t>
      </w:r>
      <w:r>
        <w:t>ife expectancy significantly impacted agricultural output. The key findings are as follows:</w:t>
      </w:r>
    </w:p>
    <w:p w14:paraId="15F3B4A7" w14:textId="77777777" w:rsidR="00041A16" w:rsidRDefault="00AE3ADB" w:rsidP="001F4A8C">
      <w:pPr>
        <w:numPr>
          <w:ilvl w:val="0"/>
          <w:numId w:val="19"/>
        </w:numPr>
        <w:spacing w:after="0" w:line="240" w:lineRule="auto"/>
        <w:jc w:val="both"/>
        <w:rPr>
          <w:sz w:val="24"/>
          <w:szCs w:val="24"/>
        </w:rPr>
      </w:pPr>
      <w:r>
        <w:rPr>
          <w:sz w:val="24"/>
          <w:szCs w:val="24"/>
        </w:rPr>
        <w:t>In Nigeria, the birth rate had a significant positive effect on agricultural output in both the long and short runs.</w:t>
      </w:r>
    </w:p>
    <w:p w14:paraId="41661C45" w14:textId="77777777" w:rsidR="00041A16" w:rsidRDefault="00AE3ADB" w:rsidP="001F4A8C">
      <w:pPr>
        <w:numPr>
          <w:ilvl w:val="0"/>
          <w:numId w:val="19"/>
        </w:numPr>
        <w:spacing w:after="0" w:line="240" w:lineRule="auto"/>
        <w:jc w:val="both"/>
        <w:rPr>
          <w:sz w:val="24"/>
          <w:szCs w:val="24"/>
        </w:rPr>
      </w:pPr>
      <w:r>
        <w:rPr>
          <w:sz w:val="24"/>
          <w:szCs w:val="24"/>
        </w:rPr>
        <w:t xml:space="preserve">Government expenditure on education negatively </w:t>
      </w:r>
      <w:r>
        <w:rPr>
          <w:sz w:val="24"/>
          <w:szCs w:val="24"/>
        </w:rPr>
        <w:t>impacted agricultural output in the long run.</w:t>
      </w:r>
    </w:p>
    <w:p w14:paraId="0557665A" w14:textId="77777777" w:rsidR="00041A16" w:rsidRDefault="00AE3ADB" w:rsidP="001F4A8C">
      <w:pPr>
        <w:numPr>
          <w:ilvl w:val="0"/>
          <w:numId w:val="19"/>
        </w:numPr>
        <w:spacing w:after="0" w:line="240" w:lineRule="auto"/>
        <w:jc w:val="both"/>
        <w:rPr>
          <w:sz w:val="24"/>
          <w:szCs w:val="24"/>
        </w:rPr>
      </w:pPr>
      <w:r>
        <w:rPr>
          <w:sz w:val="24"/>
          <w:szCs w:val="24"/>
        </w:rPr>
        <w:t>The death rate had a negative impact on agricultural output in the short run.</w:t>
      </w:r>
    </w:p>
    <w:p w14:paraId="04FE31A9" w14:textId="77777777" w:rsidR="00041A16" w:rsidRDefault="00AE3ADB" w:rsidP="001F4A8C">
      <w:pPr>
        <w:numPr>
          <w:ilvl w:val="0"/>
          <w:numId w:val="19"/>
        </w:numPr>
        <w:spacing w:after="0" w:line="240" w:lineRule="auto"/>
        <w:jc w:val="both"/>
        <w:rPr>
          <w:sz w:val="24"/>
          <w:szCs w:val="24"/>
        </w:rPr>
      </w:pPr>
      <w:r>
        <w:rPr>
          <w:sz w:val="24"/>
          <w:szCs w:val="24"/>
        </w:rPr>
        <w:t>Life expectancy had a significant negative effect on agricultural output in the short run.</w:t>
      </w:r>
    </w:p>
    <w:p w14:paraId="26C3E541" w14:textId="77777777" w:rsidR="00041A16" w:rsidRDefault="00AE3ADB" w:rsidP="001F4A8C">
      <w:pPr>
        <w:pStyle w:val="NormalWeb"/>
        <w:spacing w:before="0" w:beforeAutospacing="0" w:after="0" w:afterAutospacing="0"/>
        <w:jc w:val="both"/>
      </w:pPr>
      <w:r>
        <w:t xml:space="preserve">These findings suggest that prioritizing </w:t>
      </w:r>
      <w:r>
        <w:t>human development policies in Nigeria could significantly boost the agricultural sector. The coefficients obtained align with the expectations, and the results underscore the potential benefits of early policy interventions in enhancing agricultural produc</w:t>
      </w:r>
      <w:r>
        <w:t>tivity. Based on the study’s conclusions, it is evident that agricultural output is strongly influenced by the Human Development Index (HDI).</w:t>
      </w:r>
    </w:p>
    <w:p w14:paraId="443EC5AE" w14:textId="77777777" w:rsidR="00041A16" w:rsidRDefault="00AE3ADB" w:rsidP="001F4A8C">
      <w:pPr>
        <w:pStyle w:val="NormalWeb"/>
        <w:spacing w:before="0" w:beforeAutospacing="0" w:after="0" w:afterAutospacing="0"/>
        <w:jc w:val="both"/>
      </w:pPr>
      <w:r>
        <w:t>The following recommendations are made based on the findings of the study:</w:t>
      </w:r>
    </w:p>
    <w:p w14:paraId="37328099" w14:textId="77777777" w:rsidR="00041A16" w:rsidRDefault="00AE3ADB" w:rsidP="001F4A8C">
      <w:pPr>
        <w:numPr>
          <w:ilvl w:val="0"/>
          <w:numId w:val="20"/>
        </w:numPr>
        <w:spacing w:after="0" w:line="240" w:lineRule="auto"/>
        <w:jc w:val="both"/>
        <w:rPr>
          <w:sz w:val="24"/>
          <w:szCs w:val="24"/>
        </w:rPr>
      </w:pPr>
      <w:r>
        <w:rPr>
          <w:sz w:val="24"/>
          <w:szCs w:val="24"/>
        </w:rPr>
        <w:t>The government should ensure that the g</w:t>
      </w:r>
      <w:r>
        <w:rPr>
          <w:sz w:val="24"/>
          <w:szCs w:val="24"/>
        </w:rPr>
        <w:t>rowing population, due to higher birth rates, is directed toward agricultural activities to enhance agricultural output.</w:t>
      </w:r>
    </w:p>
    <w:p w14:paraId="277C4600" w14:textId="77777777" w:rsidR="00041A16" w:rsidRDefault="00AE3ADB" w:rsidP="001F4A8C">
      <w:pPr>
        <w:numPr>
          <w:ilvl w:val="0"/>
          <w:numId w:val="20"/>
        </w:numPr>
        <w:spacing w:after="0" w:line="240" w:lineRule="auto"/>
        <w:jc w:val="both"/>
        <w:rPr>
          <w:sz w:val="24"/>
          <w:szCs w:val="24"/>
        </w:rPr>
      </w:pPr>
      <w:r>
        <w:rPr>
          <w:sz w:val="24"/>
          <w:szCs w:val="24"/>
        </w:rPr>
        <w:t>The government should establish monitoring mechanisms to oversee educational expenditure and ensure its proper utilization.</w:t>
      </w:r>
    </w:p>
    <w:p w14:paraId="65962E5D" w14:textId="77777777" w:rsidR="00041A16" w:rsidRDefault="00AE3ADB" w:rsidP="001F4A8C">
      <w:pPr>
        <w:numPr>
          <w:ilvl w:val="0"/>
          <w:numId w:val="20"/>
        </w:numPr>
        <w:spacing w:after="0" w:line="240" w:lineRule="auto"/>
        <w:jc w:val="both"/>
        <w:rPr>
          <w:sz w:val="24"/>
          <w:szCs w:val="24"/>
        </w:rPr>
      </w:pPr>
      <w:r>
        <w:rPr>
          <w:sz w:val="24"/>
          <w:szCs w:val="24"/>
        </w:rPr>
        <w:t>The federal</w:t>
      </w:r>
      <w:r>
        <w:rPr>
          <w:sz w:val="24"/>
          <w:szCs w:val="24"/>
        </w:rPr>
        <w:t xml:space="preserve"> government should explore ways to improve access to primary healthcare services. Expanding and enhancing basic healthcare will help reduce death rates and increase life expectancy, which in turn will benefit the agricultural sector.</w:t>
      </w:r>
    </w:p>
    <w:p w14:paraId="4D7D80BF" w14:textId="77777777" w:rsidR="00041A16" w:rsidRDefault="00AE3ADB" w:rsidP="001F4A8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2C10CDB" w14:textId="77777777" w:rsidR="00041A16" w:rsidRDefault="00AE3ADB" w:rsidP="001F4A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31715DC" w14:textId="77777777" w:rsidR="00041A16" w:rsidRDefault="00AE3ADB" w:rsidP="001F4A8C">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bCs/>
          <w:sz w:val="24"/>
          <w:szCs w:val="24"/>
        </w:rPr>
        <w:t xml:space="preserve">Adeneye, O.A. &amp; Anuolam, M.O. (2023). Econometrics Analysis of the Effect of Human Capital Development on Economic Growth in Nigeria. </w:t>
      </w:r>
      <w:r>
        <w:rPr>
          <w:rFonts w:ascii="Times New Roman" w:hAnsi="Times New Roman" w:cs="Times New Roman"/>
          <w:bCs/>
          <w:i/>
          <w:sz w:val="24"/>
          <w:szCs w:val="24"/>
        </w:rPr>
        <w:t>International Journal of Multidisciplinary Research and Analysis</w:t>
      </w:r>
      <w:r>
        <w:rPr>
          <w:rFonts w:ascii="Times New Roman" w:hAnsi="Times New Roman" w:cs="Times New Roman"/>
          <w:bCs/>
          <w:sz w:val="24"/>
          <w:szCs w:val="24"/>
        </w:rPr>
        <w:t xml:space="preserve">, 6(6), </w:t>
      </w:r>
      <w:r>
        <w:rPr>
          <w:rFonts w:ascii="Times New Roman" w:hAnsi="Times New Roman" w:cs="Times New Roman"/>
          <w:sz w:val="24"/>
          <w:szCs w:val="24"/>
        </w:rPr>
        <w:t>2582 -2592.</w:t>
      </w:r>
    </w:p>
    <w:p w14:paraId="47AE6CC4" w14:textId="77777777" w:rsidR="00041A16" w:rsidRDefault="00AE3ADB" w:rsidP="001F4A8C">
      <w:pPr>
        <w:pStyle w:val="Default"/>
        <w:ind w:left="720" w:hanging="720"/>
        <w:jc w:val="both"/>
      </w:pPr>
      <w:r>
        <w:t xml:space="preserve">Anowor, O. F., Ukwueni, N. O. &amp; Ezekwem, S. O. (2013a). Agricultural productivity and poverty alleviation: An econometric analysis. </w:t>
      </w:r>
      <w:r>
        <w:rPr>
          <w:i/>
          <w:iCs/>
        </w:rPr>
        <w:t xml:space="preserve">American Journal of Sustainable Cities and Society, </w:t>
      </w:r>
      <w:r>
        <w:t xml:space="preserve">2:(1): 109–29. </w:t>
      </w:r>
    </w:p>
    <w:p w14:paraId="098F7EDD" w14:textId="77777777" w:rsidR="00041A16" w:rsidRDefault="00AE3ADB" w:rsidP="001F4A8C">
      <w:pPr>
        <w:pStyle w:val="Default"/>
        <w:ind w:left="720" w:hanging="720"/>
        <w:jc w:val="both"/>
      </w:pPr>
      <w:r>
        <w:t>Anowor, O. F., Ukwueni, N. O. &amp; Ikeme, M. (2013b). The i</w:t>
      </w:r>
      <w:r>
        <w:t xml:space="preserve">mpact of trade liberalisation on Nigeria agricultural sector. </w:t>
      </w:r>
      <w:r>
        <w:rPr>
          <w:i/>
          <w:iCs/>
        </w:rPr>
        <w:t xml:space="preserve">Journal of Economics and Sustainable Development, </w:t>
      </w:r>
      <w:r>
        <w:t xml:space="preserve">4:(8): 14-24. </w:t>
      </w:r>
    </w:p>
    <w:p w14:paraId="610287B9" w14:textId="77777777" w:rsidR="00041A16" w:rsidRDefault="00AE3ADB" w:rsidP="001F4A8C">
      <w:pPr>
        <w:pStyle w:val="Default"/>
        <w:ind w:left="720" w:hanging="720"/>
        <w:jc w:val="both"/>
      </w:pPr>
      <w:r>
        <w:rPr>
          <w:bCs/>
          <w:color w:val="auto"/>
        </w:rPr>
        <w:t>Anowor</w:t>
      </w:r>
      <w:r>
        <w:rPr>
          <w:bCs/>
        </w:rPr>
        <w:t>, O.F.</w:t>
      </w:r>
      <w:r>
        <w:t xml:space="preserve"> </w:t>
      </w:r>
      <w:r>
        <w:rPr>
          <w:bCs/>
        </w:rPr>
        <w:t>Nwonye, N.G., Okorie, G.C. &amp; Ojiogu, M.C.</w:t>
      </w:r>
      <w:r>
        <w:rPr>
          <w:bCs/>
          <w:color w:val="auto"/>
        </w:rPr>
        <w:t xml:space="preserve"> </w:t>
      </w:r>
      <w:r>
        <w:rPr>
          <w:color w:val="auto"/>
        </w:rPr>
        <w:t xml:space="preserve">(2019). </w:t>
      </w:r>
      <w:r>
        <w:rPr>
          <w:bCs/>
        </w:rPr>
        <w:t xml:space="preserve">Health Outcomes and Agricultural Output in Nigeria. </w:t>
      </w:r>
      <w:r>
        <w:rPr>
          <w:bCs/>
          <w:i/>
        </w:rPr>
        <w:t xml:space="preserve">International </w:t>
      </w:r>
      <w:r>
        <w:rPr>
          <w:bCs/>
          <w:i/>
        </w:rPr>
        <w:t xml:space="preserve">Journal of Economics and Financial Research, </w:t>
      </w:r>
      <w:r>
        <w:rPr>
          <w:bCs/>
        </w:rPr>
        <w:t>5:(5): 106-111.</w:t>
      </w:r>
      <w:r>
        <w:rPr>
          <w:color w:val="auto"/>
        </w:rPr>
        <w:t xml:space="preserve"> </w:t>
      </w:r>
    </w:p>
    <w:p w14:paraId="391DC130"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Biswas, B. &amp; Caliendo, F, (2007). A multivariate analysis of the human development index. Economics and finance, paper 244</w:t>
      </w:r>
    </w:p>
    <w:p w14:paraId="45892761"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Graham, C. (2010).The challenge of incorporating empowerment into the H</w:t>
      </w:r>
      <w:r>
        <w:rPr>
          <w:rFonts w:ascii="Times New Roman" w:hAnsi="Times New Roman" w:cs="Times New Roman"/>
          <w:sz w:val="24"/>
          <w:szCs w:val="24"/>
        </w:rPr>
        <w:t>DI: Some lessons from happiness economics and quality of life research</w:t>
      </w:r>
      <w:r>
        <w:rPr>
          <w:rFonts w:ascii="Times New Roman" w:hAnsi="Times New Roman" w:cs="Times New Roman"/>
          <w:i/>
          <w:iCs/>
          <w:sz w:val="24"/>
          <w:szCs w:val="24"/>
        </w:rPr>
        <w:t>. United Nations Development programme, human development report.</w:t>
      </w:r>
    </w:p>
    <w:p w14:paraId="39B87F04"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bCs/>
          <w:sz w:val="24"/>
          <w:szCs w:val="24"/>
        </w:rPr>
        <w:t>Guancheng, G., Qiyu,W. &amp; Jingjuan, Z. (2015). The impact of aging agricultural labor population on</w:t>
      </w:r>
      <w:r>
        <w:rPr>
          <w:rFonts w:ascii="Times New Roman" w:hAnsi="Times New Roman" w:cs="Times New Roman"/>
          <w:i/>
          <w:iCs/>
          <w:sz w:val="24"/>
          <w:szCs w:val="24"/>
        </w:rPr>
        <w:t xml:space="preserve"> </w:t>
      </w:r>
      <w:r>
        <w:rPr>
          <w:rFonts w:ascii="Times New Roman" w:hAnsi="Times New Roman" w:cs="Times New Roman"/>
          <w:bCs/>
          <w:sz w:val="24"/>
          <w:szCs w:val="24"/>
        </w:rPr>
        <w:t>farmland output: from</w:t>
      </w:r>
      <w:r>
        <w:rPr>
          <w:rFonts w:ascii="Times New Roman" w:hAnsi="Times New Roman" w:cs="Times New Roman"/>
          <w:bCs/>
          <w:sz w:val="24"/>
          <w:szCs w:val="24"/>
        </w:rPr>
        <w:t xml:space="preserve"> the perspective of farmer preferences. </w:t>
      </w:r>
      <w:r>
        <w:rPr>
          <w:rFonts w:ascii="Times New Roman" w:hAnsi="Times New Roman" w:cs="Times New Roman"/>
          <w:sz w:val="24"/>
          <w:szCs w:val="24"/>
        </w:rPr>
        <w:t>Mathematical Problems in Engineering, 1-7.</w:t>
      </w:r>
    </w:p>
    <w:p w14:paraId="75EDA0EE" w14:textId="77777777" w:rsidR="00041A16" w:rsidRDefault="00AE3ADB" w:rsidP="001F4A8C">
      <w:pPr>
        <w:pStyle w:val="Default"/>
        <w:ind w:left="720" w:hanging="720"/>
        <w:jc w:val="both"/>
      </w:pPr>
      <w:r>
        <w:rPr>
          <w:bCs/>
          <w:color w:val="auto"/>
        </w:rPr>
        <w:t>Isaac</w:t>
      </w:r>
      <w:r>
        <w:rPr>
          <w:bCs/>
        </w:rPr>
        <w:t>, N.,</w:t>
      </w:r>
      <w:r>
        <w:t xml:space="preserve"> </w:t>
      </w:r>
      <w:r>
        <w:rPr>
          <w:bCs/>
        </w:rPr>
        <w:t>Dela-Dem, D.F. &amp;</w:t>
      </w:r>
      <w:r>
        <w:t xml:space="preserve"> </w:t>
      </w:r>
      <w:r>
        <w:rPr>
          <w:bCs/>
        </w:rPr>
        <w:t>Jonathan, O.N.</w:t>
      </w:r>
      <w:r>
        <w:rPr>
          <w:bCs/>
          <w:color w:val="auto"/>
        </w:rPr>
        <w:t xml:space="preserve"> </w:t>
      </w:r>
      <w:r>
        <w:rPr>
          <w:color w:val="auto"/>
        </w:rPr>
        <w:t xml:space="preserve">(2016). </w:t>
      </w:r>
      <w:r>
        <w:rPr>
          <w:bCs/>
        </w:rPr>
        <w:t xml:space="preserve">Effect of human capital on maize productivity in Ghana: a quantile regression approach. </w:t>
      </w:r>
      <w:r>
        <w:rPr>
          <w:i/>
        </w:rPr>
        <w:t xml:space="preserve"> International Journal of Food and</w:t>
      </w:r>
      <w:r>
        <w:rPr>
          <w:i/>
        </w:rPr>
        <w:t xml:space="preserve"> Agricultural Economics, </w:t>
      </w:r>
      <w:r>
        <w:t>4:(2): 125-135.</w:t>
      </w:r>
    </w:p>
    <w:p w14:paraId="3843BA8E" w14:textId="77777777" w:rsidR="00041A16" w:rsidRDefault="00AE3ADB" w:rsidP="001F4A8C">
      <w:pPr>
        <w:pStyle w:val="Default"/>
        <w:ind w:left="720" w:hanging="720"/>
        <w:jc w:val="both"/>
      </w:pPr>
      <w:r>
        <w:t xml:space="preserve">Keji S. A. (2018). An Empirical Investigation into the Nexus between Agricultural Financing and Economic Growth in Nigeria. </w:t>
      </w:r>
      <w:r>
        <w:rPr>
          <w:i/>
          <w:iCs/>
        </w:rPr>
        <w:t xml:space="preserve">Saudi Journal of Economics and Finance (SJEF), </w:t>
      </w:r>
      <w:r>
        <w:t>2:(2): 57-64</w:t>
      </w:r>
    </w:p>
    <w:p w14:paraId="1958A93D" w14:textId="77777777" w:rsidR="00041A16" w:rsidRDefault="00AE3ADB" w:rsidP="001F4A8C">
      <w:pPr>
        <w:spacing w:after="0"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Keji, S.A. &amp; Efuntade, O.O. </w:t>
      </w:r>
      <w:r>
        <w:rPr>
          <w:rFonts w:ascii="Times New Roman" w:hAnsi="Times New Roman" w:cs="Times New Roman"/>
          <w:sz w:val="24"/>
          <w:szCs w:val="24"/>
        </w:rPr>
        <w:t>(20</w:t>
      </w:r>
      <w:r>
        <w:rPr>
          <w:rFonts w:ascii="Times New Roman" w:hAnsi="Times New Roman" w:cs="Times New Roman"/>
          <w:sz w:val="24"/>
          <w:szCs w:val="24"/>
        </w:rPr>
        <w:t xml:space="preserve">20). </w:t>
      </w:r>
      <w:r>
        <w:rPr>
          <w:rFonts w:ascii="Times New Roman" w:hAnsi="Times New Roman" w:cs="Times New Roman"/>
          <w:bCs/>
          <w:sz w:val="24"/>
          <w:szCs w:val="24"/>
        </w:rPr>
        <w:t xml:space="preserve">Agricultural output and government expenditure in Nigeria. </w:t>
      </w:r>
      <w:r>
        <w:rPr>
          <w:rFonts w:ascii="Times New Roman" w:hAnsi="Times New Roman" w:cs="Times New Roman"/>
          <w:bCs/>
          <w:i/>
          <w:sz w:val="24"/>
          <w:szCs w:val="24"/>
        </w:rPr>
        <w:t>Jurnal Perspektif Pembiayaan dan Pembangunan Daerah</w:t>
      </w:r>
      <w:r>
        <w:rPr>
          <w:rFonts w:ascii="Times New Roman" w:hAnsi="Times New Roman" w:cs="Times New Roman"/>
          <w:bCs/>
          <w:sz w:val="24"/>
          <w:szCs w:val="24"/>
        </w:rPr>
        <w:t>, 8:(2): 101-110.</w:t>
      </w:r>
    </w:p>
    <w:p w14:paraId="79613FDB"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Kubalu, A.I., Aminu, M.M. &amp; Zainab, S.S. (2017). A dynamic analysis of the relationship between human development and econo</w:t>
      </w:r>
      <w:r>
        <w:rPr>
          <w:rFonts w:ascii="Times New Roman" w:hAnsi="Times New Roman" w:cs="Times New Roman"/>
          <w:sz w:val="24"/>
          <w:szCs w:val="24"/>
        </w:rPr>
        <w:t xml:space="preserve">mic growth in Nigeria. </w:t>
      </w:r>
      <w:r>
        <w:rPr>
          <w:rFonts w:ascii="Times New Roman" w:hAnsi="Times New Roman" w:cs="Times New Roman"/>
          <w:i/>
          <w:iCs/>
          <w:sz w:val="24"/>
          <w:szCs w:val="24"/>
        </w:rPr>
        <w:t xml:space="preserve">International journal of advanced studies in economics and public sector management, </w:t>
      </w:r>
      <w:r>
        <w:rPr>
          <w:rFonts w:ascii="Times New Roman" w:hAnsi="Times New Roman" w:cs="Times New Roman"/>
          <w:bCs/>
          <w:sz w:val="24"/>
          <w:szCs w:val="24"/>
        </w:rPr>
        <w:t>5:</w:t>
      </w:r>
      <w:r>
        <w:rPr>
          <w:rFonts w:ascii="Times New Roman" w:hAnsi="Times New Roman" w:cs="Times New Roman"/>
          <w:sz w:val="24"/>
          <w:szCs w:val="24"/>
        </w:rPr>
        <w:t>(1): 968-989</w:t>
      </w:r>
    </w:p>
    <w:p w14:paraId="22DBA554"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Mohsen, A. S., &amp; Chua, S. Y. (2015). Effects of Trade Openness, Investment and Population on the Economic Growth: A Case Study of Syria. </w:t>
      </w:r>
      <w:r>
        <w:rPr>
          <w:rFonts w:ascii="Times New Roman" w:hAnsi="Times New Roman" w:cs="Times New Roman"/>
          <w:i/>
          <w:iCs/>
          <w:sz w:val="24"/>
          <w:szCs w:val="24"/>
        </w:rPr>
        <w:t>Hyperion Economic Journal</w:t>
      </w:r>
      <w:r>
        <w:rPr>
          <w:rFonts w:ascii="Times New Roman" w:hAnsi="Times New Roman" w:cs="Times New Roman"/>
          <w:sz w:val="24"/>
          <w:szCs w:val="24"/>
        </w:rPr>
        <w:t xml:space="preserve">, 3:(2): 14-23. </w:t>
      </w:r>
    </w:p>
    <w:p w14:paraId="5F62493A"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6"/>
          <w:szCs w:val="24"/>
        </w:rPr>
      </w:pPr>
      <w:r>
        <w:rPr>
          <w:rFonts w:ascii="Times New Roman" w:hAnsi="Times New Roman" w:cs="Times New Roman"/>
          <w:sz w:val="24"/>
        </w:rPr>
        <w:t>National Population Commission. (2006) Census Figures for Nigeria.</w:t>
      </w:r>
    </w:p>
    <w:p w14:paraId="58A01B5F"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Obasanmi, </w:t>
      </w:r>
      <w:r>
        <w:rPr>
          <w:rFonts w:ascii="Times New Roman" w:hAnsi="Times New Roman" w:cs="Times New Roman"/>
          <w:bCs/>
          <w:sz w:val="24"/>
          <w:szCs w:val="24"/>
        </w:rPr>
        <w:t xml:space="preserve">J.O. &amp; Idogun, H.I. (2020). Impacts of Human Capital Development on Real Sectors Growth in Nigeria. </w:t>
      </w:r>
      <w:r>
        <w:rPr>
          <w:rFonts w:ascii="Times New Roman" w:hAnsi="Times New Roman" w:cs="Times New Roman"/>
          <w:i/>
          <w:iCs/>
          <w:sz w:val="24"/>
          <w:szCs w:val="24"/>
        </w:rPr>
        <w:t xml:space="preserve">Journal of Finance and Accounting. </w:t>
      </w:r>
      <w:r>
        <w:rPr>
          <w:rFonts w:ascii="Times New Roman" w:hAnsi="Times New Roman" w:cs="Times New Roman"/>
          <w:sz w:val="24"/>
          <w:szCs w:val="24"/>
        </w:rPr>
        <w:t xml:space="preserve">Special Issue: </w:t>
      </w:r>
      <w:r>
        <w:rPr>
          <w:rFonts w:ascii="Times New Roman" w:hAnsi="Times New Roman" w:cs="Times New Roman"/>
          <w:i/>
          <w:iCs/>
          <w:sz w:val="24"/>
          <w:szCs w:val="24"/>
        </w:rPr>
        <w:t>Financial Inclusion, Accounting Perspectives and Development,</w:t>
      </w:r>
      <w:r>
        <w:rPr>
          <w:rFonts w:ascii="Times New Roman" w:hAnsi="Times New Roman" w:cs="Times New Roman"/>
          <w:sz w:val="24"/>
          <w:szCs w:val="24"/>
        </w:rPr>
        <w:t xml:space="preserve"> 8:(1): 24-33. </w:t>
      </w:r>
    </w:p>
    <w:p w14:paraId="1146FB88"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Omolara, C.A (2017). Inclusiv</w:t>
      </w:r>
      <w:r>
        <w:rPr>
          <w:rFonts w:ascii="Times New Roman" w:hAnsi="Times New Roman" w:cs="Times New Roman"/>
          <w:sz w:val="24"/>
          <w:szCs w:val="24"/>
        </w:rPr>
        <w:t xml:space="preserve">e growth and sustainable human development in Nigeria. </w:t>
      </w:r>
      <w:r>
        <w:rPr>
          <w:rFonts w:ascii="Times New Roman" w:hAnsi="Times New Roman" w:cs="Times New Roman"/>
          <w:i/>
          <w:iCs/>
          <w:sz w:val="24"/>
          <w:szCs w:val="24"/>
        </w:rPr>
        <w:t>Advances in social sciences research journal</w:t>
      </w:r>
      <w:r>
        <w:rPr>
          <w:rFonts w:ascii="Times New Roman" w:hAnsi="Times New Roman" w:cs="Times New Roman"/>
          <w:sz w:val="24"/>
          <w:szCs w:val="24"/>
        </w:rPr>
        <w:t xml:space="preserve">, </w:t>
      </w:r>
      <w:r>
        <w:rPr>
          <w:rFonts w:ascii="Times New Roman" w:hAnsi="Times New Roman" w:cs="Times New Roman"/>
          <w:bCs/>
          <w:sz w:val="24"/>
          <w:szCs w:val="24"/>
        </w:rPr>
        <w:t>4:</w:t>
      </w:r>
      <w:r>
        <w:rPr>
          <w:rFonts w:ascii="Times New Roman" w:hAnsi="Times New Roman" w:cs="Times New Roman"/>
          <w:sz w:val="24"/>
          <w:szCs w:val="24"/>
        </w:rPr>
        <w:t>(7): 345-353</w:t>
      </w:r>
    </w:p>
    <w:p w14:paraId="6B2C5916"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Osmani, S.R (2016). The capability approach and Human development : Some reflections. </w:t>
      </w:r>
      <w:r>
        <w:rPr>
          <w:rFonts w:ascii="Times New Roman" w:hAnsi="Times New Roman" w:cs="Times New Roman"/>
          <w:i/>
          <w:iCs/>
          <w:sz w:val="24"/>
          <w:szCs w:val="24"/>
        </w:rPr>
        <w:t xml:space="preserve">UNDP Human Development report; think piece, </w:t>
      </w:r>
      <w:r>
        <w:rPr>
          <w:rFonts w:ascii="Times New Roman" w:hAnsi="Times New Roman" w:cs="Times New Roman"/>
          <w:iCs/>
          <w:sz w:val="24"/>
          <w:szCs w:val="24"/>
        </w:rPr>
        <w:t xml:space="preserve">pp </w:t>
      </w:r>
      <w:r>
        <w:rPr>
          <w:rFonts w:ascii="Times New Roman" w:hAnsi="Times New Roman" w:cs="Times New Roman"/>
          <w:sz w:val="24"/>
          <w:szCs w:val="24"/>
        </w:rPr>
        <w:t>1-24.</w:t>
      </w:r>
    </w:p>
    <w:p w14:paraId="1F62822D"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P</w:t>
      </w:r>
      <w:r>
        <w:rPr>
          <w:rFonts w:ascii="Times New Roman" w:hAnsi="Times New Roman" w:cs="Times New Roman"/>
          <w:sz w:val="24"/>
          <w:szCs w:val="24"/>
        </w:rPr>
        <w:t xml:space="preserve">esaran, M. H, Shin, Y. &amp; Smith, R. (2001) Bounds testing approaches to the analysis of level relationships. </w:t>
      </w:r>
      <w:r>
        <w:rPr>
          <w:rFonts w:ascii="Times New Roman" w:hAnsi="Times New Roman" w:cs="Times New Roman"/>
          <w:i/>
          <w:iCs/>
          <w:sz w:val="24"/>
          <w:szCs w:val="24"/>
        </w:rPr>
        <w:t>Journal of Applied Econometric</w:t>
      </w:r>
      <w:r>
        <w:rPr>
          <w:rFonts w:ascii="Times New Roman" w:hAnsi="Times New Roman" w:cs="Times New Roman"/>
          <w:sz w:val="24"/>
          <w:szCs w:val="24"/>
        </w:rPr>
        <w:t>, 16:(3): 289 - 326</w:t>
      </w:r>
    </w:p>
    <w:p w14:paraId="2128C274"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Tartiyus, E.H., Dauda, M.I. &amp; Peter, A. (2015). Impact of Population Growth on Economic Growth in Nigeria (1980-2010). </w:t>
      </w:r>
      <w:r>
        <w:rPr>
          <w:rFonts w:ascii="Times New Roman" w:hAnsi="Times New Roman" w:cs="Times New Roman"/>
          <w:i/>
          <w:iCs/>
          <w:sz w:val="24"/>
          <w:szCs w:val="24"/>
        </w:rPr>
        <w:t>IOSR Journal of Humanities and Social Science (IOSR-JHSS)</w:t>
      </w:r>
      <w:r>
        <w:rPr>
          <w:rFonts w:ascii="Times New Roman" w:hAnsi="Times New Roman" w:cs="Times New Roman"/>
          <w:sz w:val="24"/>
          <w:szCs w:val="24"/>
        </w:rPr>
        <w:t xml:space="preserve">, 20(4), 115-123 </w:t>
      </w:r>
    </w:p>
    <w:p w14:paraId="733F4D54" w14:textId="28AB8CFF" w:rsidR="004962AB" w:rsidRPr="004962AB" w:rsidRDefault="004962AB" w:rsidP="004962AB">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962AB">
        <w:rPr>
          <w:rFonts w:ascii="Times New Roman" w:hAnsi="Times New Roman" w:cs="Times New Roman"/>
          <w:sz w:val="24"/>
          <w:szCs w:val="24"/>
        </w:rPr>
        <w:lastRenderedPageBreak/>
        <w:t>Tuaneh</w:t>
      </w:r>
      <w:proofErr w:type="spellEnd"/>
      <w:r w:rsidRPr="004962AB">
        <w:rPr>
          <w:rFonts w:ascii="Times New Roman" w:hAnsi="Times New Roman" w:cs="Times New Roman"/>
          <w:sz w:val="24"/>
          <w:szCs w:val="24"/>
        </w:rPr>
        <w:t xml:space="preserve"> and </w:t>
      </w:r>
      <w:proofErr w:type="spellStart"/>
      <w:r w:rsidRPr="004962AB">
        <w:rPr>
          <w:rFonts w:ascii="Times New Roman" w:hAnsi="Times New Roman" w:cs="Times New Roman"/>
          <w:sz w:val="24"/>
          <w:szCs w:val="24"/>
        </w:rPr>
        <w:t>Ewubare</w:t>
      </w:r>
      <w:proofErr w:type="spellEnd"/>
      <w:r w:rsidRPr="004962AB">
        <w:rPr>
          <w:rFonts w:ascii="Times New Roman" w:hAnsi="Times New Roman" w:cs="Times New Roman"/>
          <w:sz w:val="24"/>
          <w:szCs w:val="24"/>
        </w:rPr>
        <w:t xml:space="preserve"> (2017).</w:t>
      </w:r>
      <w:r w:rsidR="00C31C94" w:rsidRPr="00C31C94">
        <w:rPr>
          <w:rFonts w:ascii="Times New Roman" w:hAnsi="Times New Roman" w:cs="Times New Roman"/>
          <w:sz w:val="24"/>
          <w:szCs w:val="24"/>
        </w:rPr>
        <w:t xml:space="preserve"> </w:t>
      </w:r>
      <w:hyperlink r:id="rId7" w:history="1">
        <w:r w:rsidR="00C31C94">
          <w:rPr>
            <w:rStyle w:val="Hyperlink"/>
            <w:rFonts w:ascii="Times New Roman" w:hAnsi="Times New Roman" w:cs="Times New Roman"/>
            <w:color w:val="auto"/>
            <w:sz w:val="24"/>
            <w:szCs w:val="24"/>
            <w:u w:val="none"/>
          </w:rPr>
          <w:t>F</w:t>
        </w:r>
        <w:r w:rsidR="00C31C94" w:rsidRPr="00C31C94">
          <w:rPr>
            <w:rStyle w:val="Hyperlink"/>
            <w:rFonts w:ascii="Times New Roman" w:hAnsi="Times New Roman" w:cs="Times New Roman"/>
            <w:color w:val="auto"/>
            <w:sz w:val="24"/>
            <w:szCs w:val="24"/>
            <w:u w:val="none"/>
          </w:rPr>
          <w:t>inancial deepening: Implications on agricultural performance (1981-2014)</w:t>
        </w:r>
      </w:hyperlink>
      <w:r w:rsidR="00C31C94" w:rsidRPr="00C31C94">
        <w:rPr>
          <w:rFonts w:ascii="Times New Roman" w:hAnsi="Times New Roman" w:cs="Times New Roman"/>
          <w:sz w:val="24"/>
          <w:szCs w:val="24"/>
        </w:rPr>
        <w:t xml:space="preserve">. </w:t>
      </w:r>
      <w:r w:rsidR="00C31C94" w:rsidRPr="00C31C94">
        <w:rPr>
          <w:rFonts w:ascii="Times New Roman" w:hAnsi="Times New Roman" w:cs="Times New Roman"/>
          <w:i/>
          <w:iCs/>
          <w:sz w:val="24"/>
          <w:szCs w:val="24"/>
        </w:rPr>
        <w:t xml:space="preserve">International Journal of Applied Research and Technology 5 (2), 38-46 </w:t>
      </w:r>
    </w:p>
    <w:p w14:paraId="1BDE9D8D" w14:textId="49064B4B" w:rsidR="004962AB" w:rsidRPr="004962AB" w:rsidRDefault="004962AB" w:rsidP="001F4A8C">
      <w:pPr>
        <w:autoSpaceDE w:val="0"/>
        <w:autoSpaceDN w:val="0"/>
        <w:adjustRightInd w:val="0"/>
        <w:spacing w:after="0" w:line="240" w:lineRule="auto"/>
        <w:ind w:left="720" w:hanging="720"/>
        <w:jc w:val="both"/>
        <w:rPr>
          <w:rFonts w:ascii="Times New Roman" w:hAnsi="Times New Roman" w:cs="Times New Roman"/>
          <w:sz w:val="24"/>
          <w:szCs w:val="24"/>
        </w:rPr>
      </w:pPr>
      <w:bookmarkStart w:id="1" w:name="_Hlk189903284"/>
      <w:bookmarkStart w:id="2" w:name="_Hlk189903324"/>
      <w:proofErr w:type="spellStart"/>
      <w:r w:rsidRPr="004962AB">
        <w:rPr>
          <w:rFonts w:ascii="Times New Roman" w:hAnsi="Times New Roman" w:cs="Times New Roman"/>
          <w:sz w:val="24"/>
          <w:szCs w:val="24"/>
        </w:rPr>
        <w:t>Tuaneh</w:t>
      </w:r>
      <w:proofErr w:type="spellEnd"/>
      <w:r w:rsidRPr="004962AB">
        <w:rPr>
          <w:rFonts w:ascii="Times New Roman" w:hAnsi="Times New Roman" w:cs="Times New Roman"/>
          <w:sz w:val="24"/>
          <w:szCs w:val="24"/>
        </w:rPr>
        <w:t xml:space="preserve"> and </w:t>
      </w:r>
      <w:proofErr w:type="spellStart"/>
      <w:r w:rsidRPr="004962AB">
        <w:rPr>
          <w:rFonts w:ascii="Times New Roman" w:hAnsi="Times New Roman" w:cs="Times New Roman"/>
          <w:sz w:val="24"/>
          <w:szCs w:val="24"/>
        </w:rPr>
        <w:t>Okidim</w:t>
      </w:r>
      <w:proofErr w:type="spellEnd"/>
      <w:r w:rsidRPr="004962AB">
        <w:rPr>
          <w:rFonts w:ascii="Times New Roman" w:hAnsi="Times New Roman" w:cs="Times New Roman"/>
          <w:sz w:val="24"/>
          <w:szCs w:val="24"/>
        </w:rPr>
        <w:t xml:space="preserve"> (2019)</w:t>
      </w:r>
      <w:r w:rsidR="00C31C94">
        <w:rPr>
          <w:rFonts w:ascii="Times New Roman" w:hAnsi="Times New Roman" w:cs="Times New Roman"/>
          <w:sz w:val="24"/>
          <w:szCs w:val="24"/>
        </w:rPr>
        <w:t xml:space="preserve">. </w:t>
      </w:r>
      <w:hyperlink r:id="rId8" w:history="1">
        <w:r w:rsidR="00C31C94" w:rsidRPr="00C31C94">
          <w:rPr>
            <w:rStyle w:val="Hyperlink"/>
            <w:rFonts w:ascii="Times New Roman" w:hAnsi="Times New Roman" w:cs="Times New Roman"/>
            <w:color w:val="auto"/>
            <w:sz w:val="24"/>
            <w:szCs w:val="24"/>
            <w:u w:val="none"/>
          </w:rPr>
          <w:t>On agricultural performance amidst macroeconomic instability in Nigeria; Autoregressive distributed lagged modelling (2010Q1-2017Q4)</w:t>
        </w:r>
      </w:hyperlink>
      <w:r w:rsidR="00C31C94" w:rsidRPr="00C31C94">
        <w:rPr>
          <w:rFonts w:ascii="Times New Roman" w:hAnsi="Times New Roman" w:cs="Times New Roman"/>
          <w:sz w:val="24"/>
          <w:szCs w:val="24"/>
        </w:rPr>
        <w:t xml:space="preserve">. </w:t>
      </w:r>
      <w:r w:rsidR="00C31C94" w:rsidRPr="00C31C94">
        <w:rPr>
          <w:rFonts w:ascii="Times New Roman" w:hAnsi="Times New Roman" w:cs="Times New Roman"/>
          <w:i/>
          <w:iCs/>
          <w:sz w:val="24"/>
          <w:szCs w:val="24"/>
        </w:rPr>
        <w:t xml:space="preserve">Asian Journal of </w:t>
      </w:r>
      <w:bookmarkEnd w:id="1"/>
      <w:r w:rsidR="00C31C94" w:rsidRPr="00C31C94">
        <w:rPr>
          <w:rFonts w:ascii="Times New Roman" w:hAnsi="Times New Roman" w:cs="Times New Roman"/>
          <w:i/>
          <w:iCs/>
          <w:sz w:val="24"/>
          <w:szCs w:val="24"/>
        </w:rPr>
        <w:t>Economics, Business and Accounting</w:t>
      </w:r>
      <w:r w:rsidR="00C31C94">
        <w:rPr>
          <w:rFonts w:ascii="Times New Roman" w:hAnsi="Times New Roman" w:cs="Times New Roman"/>
          <w:sz w:val="24"/>
          <w:szCs w:val="24"/>
        </w:rPr>
        <w:t xml:space="preserve"> </w:t>
      </w:r>
      <w:r w:rsidR="00C31C94" w:rsidRPr="00C31C94">
        <w:rPr>
          <w:rFonts w:ascii="Times New Roman" w:hAnsi="Times New Roman" w:cs="Times New Roman"/>
          <w:sz w:val="24"/>
          <w:szCs w:val="24"/>
        </w:rPr>
        <w:t>10 (2), 1-13</w:t>
      </w:r>
    </w:p>
    <w:bookmarkEnd w:id="2"/>
    <w:p w14:paraId="33B8A845" w14:textId="77777777" w:rsidR="00041A16"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sidRPr="004962AB">
        <w:rPr>
          <w:rFonts w:ascii="Times New Roman" w:hAnsi="Times New Roman" w:cs="Times New Roman"/>
          <w:sz w:val="24"/>
          <w:szCs w:val="24"/>
        </w:rPr>
        <w:t xml:space="preserve">UNDP (2018). </w:t>
      </w:r>
      <w:r w:rsidRPr="004962AB">
        <w:rPr>
          <w:rFonts w:ascii="Times New Roman" w:hAnsi="Times New Roman" w:cs="Times New Roman"/>
          <w:i/>
          <w:iCs/>
          <w:sz w:val="24"/>
          <w:szCs w:val="24"/>
        </w:rPr>
        <w:t xml:space="preserve">Human development index trends, 1990-2017. </w:t>
      </w:r>
      <w:r w:rsidRPr="004962AB">
        <w:rPr>
          <w:rFonts w:ascii="Times New Roman" w:hAnsi="Times New Roman" w:cs="Times New Roman"/>
          <w:sz w:val="24"/>
          <w:szCs w:val="24"/>
        </w:rPr>
        <w:t>Human Development Report Office</w:t>
      </w:r>
      <w:r>
        <w:rPr>
          <w:rFonts w:ascii="Times New Roman" w:hAnsi="Times New Roman" w:cs="Times New Roman"/>
          <w:sz w:val="24"/>
          <w:szCs w:val="24"/>
        </w:rPr>
        <w:t xml:space="preserve"> (HDRO), United Nations Development Programme. Retrieved </w:t>
      </w:r>
      <w:r>
        <w:rPr>
          <w:rFonts w:ascii="Times New Roman" w:hAnsi="Times New Roman" w:cs="Times New Roman"/>
          <w:sz w:val="24"/>
          <w:szCs w:val="24"/>
        </w:rPr>
        <w:t>from http://hdr.undp.org/ on January 10, 2022.</w:t>
      </w:r>
    </w:p>
    <w:p w14:paraId="4E1C2786" w14:textId="77777777" w:rsidR="00041A16" w:rsidRDefault="00AE3ADB" w:rsidP="001F4A8C">
      <w:pPr>
        <w:pStyle w:val="Default"/>
        <w:ind w:left="720" w:hanging="720"/>
        <w:jc w:val="both"/>
      </w:pPr>
      <w:r>
        <w:t xml:space="preserve">World Bank (2017). World development indicators. Available: https://data.worldbank.org/indicator </w:t>
      </w:r>
    </w:p>
    <w:p w14:paraId="29250BF5" w14:textId="77777777" w:rsidR="00041A16" w:rsidRDefault="00AE3ADB" w:rsidP="001F4A8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Bank (2018). </w:t>
      </w:r>
      <w:r>
        <w:rPr>
          <w:rFonts w:ascii="Times New Roman" w:hAnsi="Times New Roman" w:cs="Times New Roman"/>
          <w:i/>
          <w:iCs/>
          <w:sz w:val="24"/>
          <w:szCs w:val="24"/>
        </w:rPr>
        <w:t xml:space="preserve">The world bank annual report 2018. </w:t>
      </w:r>
      <w:r>
        <w:rPr>
          <w:rFonts w:ascii="Times New Roman" w:hAnsi="Times New Roman" w:cs="Times New Roman"/>
          <w:sz w:val="24"/>
          <w:szCs w:val="24"/>
        </w:rPr>
        <w:t>World Bank: Washington.</w:t>
      </w:r>
    </w:p>
    <w:p w14:paraId="0D488C66" w14:textId="77777777" w:rsidR="00041A16" w:rsidRDefault="00041A16" w:rsidP="001F4A8C">
      <w:pPr>
        <w:spacing w:after="0" w:line="240" w:lineRule="auto"/>
        <w:rPr>
          <w:rFonts w:ascii="Arial" w:hAnsi="Arial" w:cs="Arial"/>
          <w:sz w:val="18"/>
          <w:szCs w:val="18"/>
        </w:rPr>
      </w:pPr>
    </w:p>
    <w:p w14:paraId="333EE917" w14:textId="77777777" w:rsidR="00041A16" w:rsidRDefault="00041A16" w:rsidP="001F4A8C">
      <w:pPr>
        <w:spacing w:after="0" w:line="240" w:lineRule="auto"/>
        <w:rPr>
          <w:rFonts w:ascii="Arial" w:hAnsi="Arial" w:cs="Arial"/>
          <w:sz w:val="18"/>
          <w:szCs w:val="18"/>
        </w:rPr>
      </w:pPr>
    </w:p>
    <w:p w14:paraId="0F80EE80" w14:textId="77777777" w:rsidR="00041A16" w:rsidRDefault="00AE3ADB" w:rsidP="001F4A8C">
      <w:pPr>
        <w:spacing w:after="0" w:line="240" w:lineRule="auto"/>
        <w:jc w:val="center"/>
        <w:rPr>
          <w:rFonts w:ascii="Arial" w:hAnsi="Arial" w:cs="Arial"/>
          <w:b/>
          <w:sz w:val="18"/>
          <w:szCs w:val="18"/>
        </w:rPr>
      </w:pPr>
      <w:r>
        <w:rPr>
          <w:rFonts w:ascii="Arial" w:hAnsi="Arial" w:cs="Arial"/>
          <w:b/>
          <w:sz w:val="18"/>
          <w:szCs w:val="18"/>
        </w:rPr>
        <w:t>APPENDIX</w:t>
      </w:r>
    </w:p>
    <w:tbl>
      <w:tblPr>
        <w:tblW w:w="8298" w:type="dxa"/>
        <w:tblInd w:w="93" w:type="dxa"/>
        <w:tblLook w:val="04A0" w:firstRow="1" w:lastRow="0" w:firstColumn="1" w:lastColumn="0" w:noHBand="0" w:noVBand="1"/>
      </w:tblPr>
      <w:tblGrid>
        <w:gridCol w:w="947"/>
        <w:gridCol w:w="1762"/>
        <w:gridCol w:w="1336"/>
        <w:gridCol w:w="1701"/>
        <w:gridCol w:w="1134"/>
        <w:gridCol w:w="1418"/>
      </w:tblGrid>
      <w:tr w:rsidR="00041A16" w14:paraId="76BE1346" w14:textId="77777777">
        <w:trPr>
          <w:trHeight w:val="330"/>
        </w:trPr>
        <w:tc>
          <w:tcPr>
            <w:tcW w:w="947" w:type="dxa"/>
            <w:tcBorders>
              <w:top w:val="single" w:sz="4" w:space="0" w:color="auto"/>
              <w:left w:val="nil"/>
              <w:bottom w:val="single" w:sz="4" w:space="0" w:color="auto"/>
              <w:right w:val="nil"/>
            </w:tcBorders>
            <w:shd w:val="clear" w:color="auto" w:fill="auto"/>
            <w:noWrap/>
            <w:vAlign w:val="center"/>
            <w:hideMark/>
          </w:tcPr>
          <w:p w14:paraId="604A617D" w14:textId="77777777" w:rsidR="00041A16" w:rsidRDefault="00AE3ADB" w:rsidP="001F4A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w:t>
            </w:r>
          </w:p>
        </w:tc>
        <w:tc>
          <w:tcPr>
            <w:tcW w:w="1762" w:type="dxa"/>
            <w:tcBorders>
              <w:top w:val="single" w:sz="4" w:space="0" w:color="auto"/>
              <w:left w:val="nil"/>
              <w:bottom w:val="single" w:sz="4" w:space="0" w:color="auto"/>
              <w:right w:val="nil"/>
            </w:tcBorders>
            <w:vAlign w:val="center"/>
          </w:tcPr>
          <w:p w14:paraId="208AF312" w14:textId="77777777" w:rsidR="00041A16" w:rsidRDefault="00AE3ADB" w:rsidP="001F4A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AO (% GDP)</w:t>
            </w:r>
          </w:p>
        </w:tc>
        <w:tc>
          <w:tcPr>
            <w:tcW w:w="1336" w:type="dxa"/>
            <w:tcBorders>
              <w:top w:val="single" w:sz="4" w:space="0" w:color="auto"/>
              <w:left w:val="nil"/>
              <w:bottom w:val="single" w:sz="4" w:space="0" w:color="auto"/>
              <w:right w:val="nil"/>
            </w:tcBorders>
            <w:shd w:val="clear" w:color="auto" w:fill="auto"/>
            <w:noWrap/>
            <w:vAlign w:val="center"/>
            <w:hideMark/>
          </w:tcPr>
          <w:p w14:paraId="0D9BBA48" w14:textId="77777777" w:rsidR="00041A16" w:rsidRDefault="00AE3ADB" w:rsidP="001F4A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 (%)</w:t>
            </w:r>
          </w:p>
        </w:tc>
        <w:tc>
          <w:tcPr>
            <w:tcW w:w="1701" w:type="dxa"/>
            <w:tcBorders>
              <w:top w:val="single" w:sz="4" w:space="0" w:color="auto"/>
              <w:left w:val="nil"/>
              <w:bottom w:val="single" w:sz="4" w:space="0" w:color="auto"/>
              <w:right w:val="nil"/>
            </w:tcBorders>
            <w:shd w:val="clear" w:color="auto" w:fill="auto"/>
            <w:noWrap/>
            <w:vAlign w:val="center"/>
            <w:hideMark/>
          </w:tcPr>
          <w:p w14:paraId="2A460D3C" w14:textId="77777777" w:rsidR="00041A16" w:rsidRDefault="00AE3ADB" w:rsidP="001F4A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 (Years)</w:t>
            </w:r>
          </w:p>
        </w:tc>
        <w:tc>
          <w:tcPr>
            <w:tcW w:w="1134" w:type="dxa"/>
            <w:tcBorders>
              <w:top w:val="single" w:sz="4" w:space="0" w:color="auto"/>
              <w:left w:val="nil"/>
              <w:bottom w:val="single" w:sz="4" w:space="0" w:color="auto"/>
              <w:right w:val="nil"/>
            </w:tcBorders>
            <w:shd w:val="clear" w:color="auto" w:fill="auto"/>
            <w:noWrap/>
            <w:vAlign w:val="center"/>
            <w:hideMark/>
          </w:tcPr>
          <w:p w14:paraId="5C768FA9" w14:textId="77777777" w:rsidR="00041A16" w:rsidRDefault="00AE3ADB" w:rsidP="001F4A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DR (%)</w:t>
            </w:r>
          </w:p>
        </w:tc>
        <w:tc>
          <w:tcPr>
            <w:tcW w:w="1418" w:type="dxa"/>
            <w:tcBorders>
              <w:top w:val="single" w:sz="4" w:space="0" w:color="auto"/>
              <w:left w:val="nil"/>
              <w:bottom w:val="single" w:sz="4" w:space="0" w:color="auto"/>
              <w:right w:val="nil"/>
            </w:tcBorders>
            <w:shd w:val="clear" w:color="auto" w:fill="auto"/>
            <w:noWrap/>
            <w:vAlign w:val="bottom"/>
            <w:hideMark/>
          </w:tcPr>
          <w:p w14:paraId="4B723091" w14:textId="77777777" w:rsidR="00041A16" w:rsidRDefault="00AE3ADB" w:rsidP="001F4A8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GEE (%)</w:t>
            </w:r>
          </w:p>
        </w:tc>
      </w:tr>
      <w:tr w:rsidR="00041A16" w14:paraId="3302745D" w14:textId="77777777">
        <w:trPr>
          <w:trHeight w:val="315"/>
        </w:trPr>
        <w:tc>
          <w:tcPr>
            <w:tcW w:w="947" w:type="dxa"/>
            <w:tcBorders>
              <w:top w:val="single" w:sz="4" w:space="0" w:color="auto"/>
              <w:left w:val="nil"/>
              <w:bottom w:val="nil"/>
              <w:right w:val="nil"/>
            </w:tcBorders>
            <w:shd w:val="clear" w:color="auto" w:fill="auto"/>
            <w:noWrap/>
            <w:vAlign w:val="center"/>
            <w:hideMark/>
          </w:tcPr>
          <w:p w14:paraId="74F6542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1999</w:t>
            </w:r>
          </w:p>
        </w:tc>
        <w:tc>
          <w:tcPr>
            <w:tcW w:w="1762" w:type="dxa"/>
            <w:tcBorders>
              <w:top w:val="single" w:sz="4" w:space="0" w:color="auto"/>
              <w:left w:val="nil"/>
              <w:bottom w:val="nil"/>
              <w:right w:val="nil"/>
            </w:tcBorders>
            <w:vAlign w:val="center"/>
          </w:tcPr>
          <w:p w14:paraId="2907090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c>
          <w:tcPr>
            <w:tcW w:w="1336" w:type="dxa"/>
            <w:tcBorders>
              <w:top w:val="single" w:sz="4" w:space="0" w:color="auto"/>
              <w:left w:val="nil"/>
              <w:bottom w:val="nil"/>
              <w:right w:val="nil"/>
            </w:tcBorders>
            <w:shd w:val="clear" w:color="auto" w:fill="auto"/>
            <w:noWrap/>
            <w:vAlign w:val="center"/>
            <w:hideMark/>
          </w:tcPr>
          <w:p w14:paraId="0DF30A1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43.211</w:t>
            </w:r>
          </w:p>
        </w:tc>
        <w:tc>
          <w:tcPr>
            <w:tcW w:w="1701" w:type="dxa"/>
            <w:tcBorders>
              <w:top w:val="single" w:sz="4" w:space="0" w:color="auto"/>
              <w:left w:val="nil"/>
              <w:bottom w:val="nil"/>
              <w:right w:val="nil"/>
            </w:tcBorders>
            <w:shd w:val="clear" w:color="auto" w:fill="auto"/>
            <w:noWrap/>
            <w:vAlign w:val="center"/>
            <w:hideMark/>
          </w:tcPr>
          <w:p w14:paraId="3FD61FE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46.614</w:t>
            </w:r>
          </w:p>
        </w:tc>
        <w:tc>
          <w:tcPr>
            <w:tcW w:w="1134" w:type="dxa"/>
            <w:tcBorders>
              <w:top w:val="single" w:sz="4" w:space="0" w:color="auto"/>
              <w:left w:val="nil"/>
              <w:bottom w:val="nil"/>
              <w:right w:val="nil"/>
            </w:tcBorders>
            <w:shd w:val="clear" w:color="auto" w:fill="auto"/>
            <w:noWrap/>
            <w:vAlign w:val="center"/>
            <w:hideMark/>
          </w:tcPr>
          <w:p w14:paraId="149349D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17.66</w:t>
            </w:r>
          </w:p>
        </w:tc>
        <w:tc>
          <w:tcPr>
            <w:tcW w:w="1418" w:type="dxa"/>
            <w:tcBorders>
              <w:top w:val="single" w:sz="4" w:space="0" w:color="auto"/>
              <w:left w:val="nil"/>
              <w:bottom w:val="nil"/>
              <w:right w:val="nil"/>
            </w:tcBorders>
            <w:shd w:val="clear" w:color="auto" w:fill="auto"/>
            <w:noWrap/>
            <w:vAlign w:val="center"/>
            <w:hideMark/>
          </w:tcPr>
          <w:p w14:paraId="7185BF2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r>
      <w:tr w:rsidR="00041A16" w14:paraId="20B53086" w14:textId="77777777">
        <w:trPr>
          <w:trHeight w:val="315"/>
        </w:trPr>
        <w:tc>
          <w:tcPr>
            <w:tcW w:w="947" w:type="dxa"/>
            <w:tcBorders>
              <w:top w:val="nil"/>
              <w:left w:val="nil"/>
              <w:bottom w:val="nil"/>
              <w:right w:val="nil"/>
            </w:tcBorders>
            <w:shd w:val="clear" w:color="auto" w:fill="auto"/>
            <w:noWrap/>
            <w:vAlign w:val="center"/>
            <w:hideMark/>
          </w:tcPr>
          <w:p w14:paraId="0036D4C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762" w:type="dxa"/>
            <w:tcBorders>
              <w:top w:val="nil"/>
              <w:left w:val="nil"/>
              <w:bottom w:val="nil"/>
              <w:right w:val="nil"/>
            </w:tcBorders>
            <w:vAlign w:val="center"/>
          </w:tcPr>
          <w:p w14:paraId="528C8FB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21.58</w:t>
            </w:r>
          </w:p>
        </w:tc>
        <w:tc>
          <w:tcPr>
            <w:tcW w:w="1336" w:type="dxa"/>
            <w:tcBorders>
              <w:top w:val="nil"/>
              <w:left w:val="nil"/>
              <w:bottom w:val="nil"/>
              <w:right w:val="nil"/>
            </w:tcBorders>
            <w:shd w:val="clear" w:color="auto" w:fill="auto"/>
            <w:noWrap/>
            <w:vAlign w:val="center"/>
            <w:hideMark/>
          </w:tcPr>
          <w:p w14:paraId="7572EBC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44.34</w:t>
            </w:r>
          </w:p>
        </w:tc>
        <w:tc>
          <w:tcPr>
            <w:tcW w:w="1701" w:type="dxa"/>
            <w:tcBorders>
              <w:top w:val="nil"/>
              <w:left w:val="nil"/>
              <w:bottom w:val="nil"/>
              <w:right w:val="nil"/>
            </w:tcBorders>
            <w:shd w:val="clear" w:color="auto" w:fill="auto"/>
            <w:noWrap/>
            <w:vAlign w:val="center"/>
            <w:hideMark/>
          </w:tcPr>
          <w:p w14:paraId="54CCEAC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47.193</w:t>
            </w:r>
          </w:p>
        </w:tc>
        <w:tc>
          <w:tcPr>
            <w:tcW w:w="1134" w:type="dxa"/>
            <w:tcBorders>
              <w:top w:val="nil"/>
              <w:left w:val="nil"/>
              <w:bottom w:val="nil"/>
              <w:right w:val="nil"/>
            </w:tcBorders>
            <w:shd w:val="clear" w:color="auto" w:fill="auto"/>
            <w:noWrap/>
            <w:vAlign w:val="center"/>
            <w:hideMark/>
          </w:tcPr>
          <w:p w14:paraId="545846F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17.842</w:t>
            </w:r>
          </w:p>
        </w:tc>
        <w:tc>
          <w:tcPr>
            <w:tcW w:w="1418" w:type="dxa"/>
            <w:tcBorders>
              <w:top w:val="nil"/>
              <w:left w:val="nil"/>
              <w:bottom w:val="nil"/>
              <w:right w:val="nil"/>
            </w:tcBorders>
            <w:shd w:val="clear" w:color="auto" w:fill="auto"/>
            <w:noWrap/>
            <w:vAlign w:val="center"/>
            <w:hideMark/>
          </w:tcPr>
          <w:p w14:paraId="59A8183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8.36</w:t>
            </w:r>
          </w:p>
        </w:tc>
      </w:tr>
      <w:tr w:rsidR="00041A16" w14:paraId="52CE0C1E" w14:textId="77777777">
        <w:trPr>
          <w:trHeight w:val="315"/>
        </w:trPr>
        <w:tc>
          <w:tcPr>
            <w:tcW w:w="947" w:type="dxa"/>
            <w:tcBorders>
              <w:top w:val="nil"/>
              <w:left w:val="nil"/>
              <w:bottom w:val="nil"/>
              <w:right w:val="nil"/>
            </w:tcBorders>
            <w:shd w:val="clear" w:color="auto" w:fill="auto"/>
            <w:noWrap/>
            <w:vAlign w:val="center"/>
            <w:hideMark/>
          </w:tcPr>
          <w:p w14:paraId="62134FE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w:t>
            </w:r>
          </w:p>
        </w:tc>
        <w:tc>
          <w:tcPr>
            <w:tcW w:w="1762" w:type="dxa"/>
            <w:tcBorders>
              <w:top w:val="nil"/>
              <w:left w:val="nil"/>
              <w:bottom w:val="nil"/>
              <w:right w:val="nil"/>
            </w:tcBorders>
            <w:vAlign w:val="center"/>
          </w:tcPr>
          <w:p w14:paraId="19ED5F3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24.73</w:t>
            </w:r>
          </w:p>
        </w:tc>
        <w:tc>
          <w:tcPr>
            <w:tcW w:w="1336" w:type="dxa"/>
            <w:tcBorders>
              <w:top w:val="nil"/>
              <w:left w:val="nil"/>
              <w:bottom w:val="nil"/>
              <w:right w:val="nil"/>
            </w:tcBorders>
            <w:shd w:val="clear" w:color="auto" w:fill="auto"/>
            <w:noWrap/>
            <w:vAlign w:val="center"/>
            <w:hideMark/>
          </w:tcPr>
          <w:p w14:paraId="426A4B9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44.38</w:t>
            </w:r>
          </w:p>
        </w:tc>
        <w:tc>
          <w:tcPr>
            <w:tcW w:w="1701" w:type="dxa"/>
            <w:tcBorders>
              <w:top w:val="nil"/>
              <w:left w:val="nil"/>
              <w:bottom w:val="nil"/>
              <w:right w:val="nil"/>
            </w:tcBorders>
            <w:shd w:val="clear" w:color="auto" w:fill="auto"/>
            <w:noWrap/>
            <w:vAlign w:val="center"/>
            <w:hideMark/>
          </w:tcPr>
          <w:p w14:paraId="02E3E4A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47.619</w:t>
            </w:r>
          </w:p>
        </w:tc>
        <w:tc>
          <w:tcPr>
            <w:tcW w:w="1134" w:type="dxa"/>
            <w:tcBorders>
              <w:top w:val="nil"/>
              <w:left w:val="nil"/>
              <w:bottom w:val="nil"/>
              <w:right w:val="nil"/>
            </w:tcBorders>
            <w:shd w:val="clear" w:color="auto" w:fill="auto"/>
            <w:noWrap/>
            <w:vAlign w:val="center"/>
            <w:hideMark/>
          </w:tcPr>
          <w:p w14:paraId="7BC7EF5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17.66</w:t>
            </w:r>
          </w:p>
        </w:tc>
        <w:tc>
          <w:tcPr>
            <w:tcW w:w="1418" w:type="dxa"/>
            <w:tcBorders>
              <w:top w:val="nil"/>
              <w:left w:val="nil"/>
              <w:bottom w:val="nil"/>
              <w:right w:val="nil"/>
            </w:tcBorders>
            <w:shd w:val="clear" w:color="auto" w:fill="auto"/>
            <w:noWrap/>
            <w:vAlign w:val="center"/>
            <w:hideMark/>
          </w:tcPr>
          <w:p w14:paraId="40352B6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041A16" w14:paraId="3FAF08BE" w14:textId="77777777">
        <w:trPr>
          <w:trHeight w:val="315"/>
        </w:trPr>
        <w:tc>
          <w:tcPr>
            <w:tcW w:w="947" w:type="dxa"/>
            <w:tcBorders>
              <w:top w:val="nil"/>
              <w:left w:val="nil"/>
              <w:bottom w:val="nil"/>
              <w:right w:val="nil"/>
            </w:tcBorders>
            <w:shd w:val="clear" w:color="auto" w:fill="auto"/>
            <w:noWrap/>
            <w:vAlign w:val="center"/>
            <w:hideMark/>
          </w:tcPr>
          <w:p w14:paraId="45B3B99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w:t>
            </w:r>
          </w:p>
        </w:tc>
        <w:tc>
          <w:tcPr>
            <w:tcW w:w="1762" w:type="dxa"/>
            <w:tcBorders>
              <w:top w:val="nil"/>
              <w:left w:val="nil"/>
              <w:bottom w:val="nil"/>
              <w:right w:val="nil"/>
            </w:tcBorders>
            <w:vAlign w:val="center"/>
          </w:tcPr>
          <w:p w14:paraId="1AE45FE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37.35</w:t>
            </w:r>
          </w:p>
        </w:tc>
        <w:tc>
          <w:tcPr>
            <w:tcW w:w="1336" w:type="dxa"/>
            <w:tcBorders>
              <w:top w:val="nil"/>
              <w:left w:val="nil"/>
              <w:bottom w:val="nil"/>
              <w:right w:val="nil"/>
            </w:tcBorders>
            <w:shd w:val="clear" w:color="auto" w:fill="auto"/>
            <w:noWrap/>
            <w:vAlign w:val="center"/>
            <w:hideMark/>
          </w:tcPr>
          <w:p w14:paraId="4640E12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44.38</w:t>
            </w:r>
          </w:p>
        </w:tc>
        <w:tc>
          <w:tcPr>
            <w:tcW w:w="1701" w:type="dxa"/>
            <w:tcBorders>
              <w:top w:val="nil"/>
              <w:left w:val="nil"/>
              <w:bottom w:val="nil"/>
              <w:right w:val="nil"/>
            </w:tcBorders>
            <w:shd w:val="clear" w:color="auto" w:fill="auto"/>
            <w:noWrap/>
            <w:vAlign w:val="center"/>
            <w:hideMark/>
          </w:tcPr>
          <w:p w14:paraId="420AC87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47.928</w:t>
            </w:r>
          </w:p>
        </w:tc>
        <w:tc>
          <w:tcPr>
            <w:tcW w:w="1134" w:type="dxa"/>
            <w:tcBorders>
              <w:top w:val="nil"/>
              <w:left w:val="nil"/>
              <w:bottom w:val="nil"/>
              <w:right w:val="nil"/>
            </w:tcBorders>
            <w:shd w:val="clear" w:color="auto" w:fill="auto"/>
            <w:noWrap/>
            <w:vAlign w:val="center"/>
            <w:hideMark/>
          </w:tcPr>
          <w:p w14:paraId="32B996F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17.479</w:t>
            </w:r>
          </w:p>
        </w:tc>
        <w:tc>
          <w:tcPr>
            <w:tcW w:w="1418" w:type="dxa"/>
            <w:tcBorders>
              <w:top w:val="nil"/>
              <w:left w:val="nil"/>
              <w:bottom w:val="nil"/>
              <w:right w:val="nil"/>
            </w:tcBorders>
            <w:shd w:val="clear" w:color="auto" w:fill="auto"/>
            <w:noWrap/>
            <w:vAlign w:val="center"/>
            <w:hideMark/>
          </w:tcPr>
          <w:p w14:paraId="14E210E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041A16" w14:paraId="6383ADC5" w14:textId="77777777">
        <w:trPr>
          <w:trHeight w:val="315"/>
        </w:trPr>
        <w:tc>
          <w:tcPr>
            <w:tcW w:w="947" w:type="dxa"/>
            <w:tcBorders>
              <w:top w:val="nil"/>
              <w:left w:val="nil"/>
              <w:bottom w:val="nil"/>
              <w:right w:val="nil"/>
            </w:tcBorders>
            <w:shd w:val="clear" w:color="auto" w:fill="auto"/>
            <w:noWrap/>
            <w:vAlign w:val="center"/>
            <w:hideMark/>
          </w:tcPr>
          <w:p w14:paraId="38EF3BE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w:t>
            </w:r>
          </w:p>
        </w:tc>
        <w:tc>
          <w:tcPr>
            <w:tcW w:w="1762" w:type="dxa"/>
            <w:tcBorders>
              <w:top w:val="nil"/>
              <w:left w:val="nil"/>
              <w:bottom w:val="nil"/>
              <w:right w:val="nil"/>
            </w:tcBorders>
            <w:vAlign w:val="center"/>
          </w:tcPr>
          <w:p w14:paraId="4CDA402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34.18</w:t>
            </w:r>
          </w:p>
        </w:tc>
        <w:tc>
          <w:tcPr>
            <w:tcW w:w="1336" w:type="dxa"/>
            <w:tcBorders>
              <w:top w:val="nil"/>
              <w:left w:val="nil"/>
              <w:bottom w:val="nil"/>
              <w:right w:val="nil"/>
            </w:tcBorders>
            <w:shd w:val="clear" w:color="auto" w:fill="auto"/>
            <w:noWrap/>
            <w:vAlign w:val="center"/>
            <w:hideMark/>
          </w:tcPr>
          <w:p w14:paraId="6BDBB7D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44.36</w:t>
            </w:r>
          </w:p>
        </w:tc>
        <w:tc>
          <w:tcPr>
            <w:tcW w:w="1701" w:type="dxa"/>
            <w:tcBorders>
              <w:top w:val="nil"/>
              <w:left w:val="nil"/>
              <w:bottom w:val="nil"/>
              <w:right w:val="nil"/>
            </w:tcBorders>
            <w:shd w:val="clear" w:color="auto" w:fill="auto"/>
            <w:noWrap/>
            <w:vAlign w:val="center"/>
            <w:hideMark/>
          </w:tcPr>
          <w:p w14:paraId="67296CC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48.441</w:t>
            </w:r>
          </w:p>
        </w:tc>
        <w:tc>
          <w:tcPr>
            <w:tcW w:w="1134" w:type="dxa"/>
            <w:tcBorders>
              <w:top w:val="nil"/>
              <w:left w:val="nil"/>
              <w:bottom w:val="nil"/>
              <w:right w:val="nil"/>
            </w:tcBorders>
            <w:shd w:val="clear" w:color="auto" w:fill="auto"/>
            <w:noWrap/>
            <w:vAlign w:val="center"/>
            <w:hideMark/>
          </w:tcPr>
          <w:p w14:paraId="3B3E0F7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17.298</w:t>
            </w:r>
          </w:p>
        </w:tc>
        <w:tc>
          <w:tcPr>
            <w:tcW w:w="1418" w:type="dxa"/>
            <w:tcBorders>
              <w:top w:val="nil"/>
              <w:left w:val="nil"/>
              <w:bottom w:val="nil"/>
              <w:right w:val="nil"/>
            </w:tcBorders>
            <w:shd w:val="clear" w:color="auto" w:fill="auto"/>
            <w:noWrap/>
            <w:vAlign w:val="center"/>
            <w:hideMark/>
          </w:tcPr>
          <w:p w14:paraId="56E3280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r>
      <w:tr w:rsidR="00041A16" w14:paraId="71DC5847" w14:textId="77777777">
        <w:trPr>
          <w:trHeight w:val="315"/>
        </w:trPr>
        <w:tc>
          <w:tcPr>
            <w:tcW w:w="947" w:type="dxa"/>
            <w:tcBorders>
              <w:top w:val="nil"/>
              <w:left w:val="nil"/>
              <w:bottom w:val="nil"/>
              <w:right w:val="nil"/>
            </w:tcBorders>
            <w:shd w:val="clear" w:color="auto" w:fill="auto"/>
            <w:noWrap/>
            <w:vAlign w:val="center"/>
            <w:hideMark/>
          </w:tcPr>
          <w:p w14:paraId="4DAE49D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w:t>
            </w:r>
          </w:p>
        </w:tc>
        <w:tc>
          <w:tcPr>
            <w:tcW w:w="1762" w:type="dxa"/>
            <w:tcBorders>
              <w:top w:val="nil"/>
              <w:left w:val="nil"/>
              <w:bottom w:val="nil"/>
              <w:right w:val="nil"/>
            </w:tcBorders>
            <w:vAlign w:val="center"/>
          </w:tcPr>
          <w:p w14:paraId="3254815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27.51</w:t>
            </w:r>
          </w:p>
        </w:tc>
        <w:tc>
          <w:tcPr>
            <w:tcW w:w="1336" w:type="dxa"/>
            <w:tcBorders>
              <w:top w:val="nil"/>
              <w:left w:val="nil"/>
              <w:bottom w:val="nil"/>
              <w:right w:val="nil"/>
            </w:tcBorders>
            <w:shd w:val="clear" w:color="auto" w:fill="auto"/>
            <w:noWrap/>
            <w:vAlign w:val="center"/>
            <w:hideMark/>
          </w:tcPr>
          <w:p w14:paraId="6EF1FF0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44.36</w:t>
            </w:r>
          </w:p>
        </w:tc>
        <w:tc>
          <w:tcPr>
            <w:tcW w:w="1701" w:type="dxa"/>
            <w:tcBorders>
              <w:top w:val="nil"/>
              <w:left w:val="nil"/>
              <w:bottom w:val="nil"/>
              <w:right w:val="nil"/>
            </w:tcBorders>
            <w:shd w:val="clear" w:color="auto" w:fill="auto"/>
            <w:noWrap/>
            <w:vAlign w:val="center"/>
            <w:hideMark/>
          </w:tcPr>
          <w:p w14:paraId="54D294E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48.767</w:t>
            </w:r>
          </w:p>
        </w:tc>
        <w:tc>
          <w:tcPr>
            <w:tcW w:w="1134" w:type="dxa"/>
            <w:tcBorders>
              <w:top w:val="nil"/>
              <w:left w:val="nil"/>
              <w:bottom w:val="nil"/>
              <w:right w:val="nil"/>
            </w:tcBorders>
            <w:shd w:val="clear" w:color="auto" w:fill="auto"/>
            <w:noWrap/>
            <w:vAlign w:val="center"/>
            <w:hideMark/>
          </w:tcPr>
          <w:p w14:paraId="2DA638A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16.863</w:t>
            </w:r>
          </w:p>
        </w:tc>
        <w:tc>
          <w:tcPr>
            <w:tcW w:w="1418" w:type="dxa"/>
            <w:tcBorders>
              <w:top w:val="nil"/>
              <w:left w:val="nil"/>
              <w:bottom w:val="nil"/>
              <w:right w:val="nil"/>
            </w:tcBorders>
            <w:shd w:val="clear" w:color="auto" w:fill="auto"/>
            <w:noWrap/>
            <w:vAlign w:val="center"/>
            <w:hideMark/>
          </w:tcPr>
          <w:p w14:paraId="5CD8525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041A16" w14:paraId="0AE43440" w14:textId="77777777">
        <w:trPr>
          <w:trHeight w:val="315"/>
        </w:trPr>
        <w:tc>
          <w:tcPr>
            <w:tcW w:w="947" w:type="dxa"/>
            <w:tcBorders>
              <w:top w:val="nil"/>
              <w:left w:val="nil"/>
              <w:bottom w:val="nil"/>
              <w:right w:val="nil"/>
            </w:tcBorders>
            <w:shd w:val="clear" w:color="auto" w:fill="auto"/>
            <w:noWrap/>
            <w:vAlign w:val="center"/>
            <w:hideMark/>
          </w:tcPr>
          <w:p w14:paraId="2D33993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1762" w:type="dxa"/>
            <w:tcBorders>
              <w:top w:val="nil"/>
              <w:left w:val="nil"/>
              <w:bottom w:val="nil"/>
              <w:right w:val="nil"/>
            </w:tcBorders>
            <w:vAlign w:val="center"/>
          </w:tcPr>
          <w:p w14:paraId="2F89FC3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26.36</w:t>
            </w:r>
          </w:p>
        </w:tc>
        <w:tc>
          <w:tcPr>
            <w:tcW w:w="1336" w:type="dxa"/>
            <w:tcBorders>
              <w:top w:val="nil"/>
              <w:left w:val="nil"/>
              <w:bottom w:val="nil"/>
              <w:right w:val="nil"/>
            </w:tcBorders>
            <w:shd w:val="clear" w:color="auto" w:fill="auto"/>
            <w:noWrap/>
            <w:vAlign w:val="center"/>
            <w:hideMark/>
          </w:tcPr>
          <w:p w14:paraId="5B9EBCE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42.96</w:t>
            </w:r>
          </w:p>
        </w:tc>
        <w:tc>
          <w:tcPr>
            <w:tcW w:w="1701" w:type="dxa"/>
            <w:tcBorders>
              <w:top w:val="nil"/>
              <w:left w:val="nil"/>
              <w:bottom w:val="nil"/>
              <w:right w:val="nil"/>
            </w:tcBorders>
            <w:shd w:val="clear" w:color="auto" w:fill="auto"/>
            <w:noWrap/>
            <w:vAlign w:val="center"/>
            <w:hideMark/>
          </w:tcPr>
          <w:p w14:paraId="73C0BBD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49.297</w:t>
            </w:r>
          </w:p>
        </w:tc>
        <w:tc>
          <w:tcPr>
            <w:tcW w:w="1134" w:type="dxa"/>
            <w:tcBorders>
              <w:top w:val="nil"/>
              <w:left w:val="nil"/>
              <w:bottom w:val="nil"/>
              <w:right w:val="nil"/>
            </w:tcBorders>
            <w:shd w:val="clear" w:color="auto" w:fill="auto"/>
            <w:noWrap/>
            <w:vAlign w:val="center"/>
            <w:hideMark/>
          </w:tcPr>
          <w:p w14:paraId="43F3C2A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16.428</w:t>
            </w:r>
          </w:p>
        </w:tc>
        <w:tc>
          <w:tcPr>
            <w:tcW w:w="1418" w:type="dxa"/>
            <w:tcBorders>
              <w:top w:val="nil"/>
              <w:left w:val="nil"/>
              <w:bottom w:val="nil"/>
              <w:right w:val="nil"/>
            </w:tcBorders>
            <w:shd w:val="clear" w:color="auto" w:fill="auto"/>
            <w:noWrap/>
            <w:vAlign w:val="center"/>
            <w:hideMark/>
          </w:tcPr>
          <w:p w14:paraId="797EA74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r>
      <w:tr w:rsidR="00041A16" w14:paraId="601D42B1" w14:textId="77777777">
        <w:trPr>
          <w:trHeight w:val="315"/>
        </w:trPr>
        <w:tc>
          <w:tcPr>
            <w:tcW w:w="947" w:type="dxa"/>
            <w:tcBorders>
              <w:top w:val="nil"/>
              <w:left w:val="nil"/>
              <w:bottom w:val="nil"/>
              <w:right w:val="nil"/>
            </w:tcBorders>
            <w:shd w:val="clear" w:color="auto" w:fill="auto"/>
            <w:noWrap/>
            <w:vAlign w:val="center"/>
            <w:hideMark/>
          </w:tcPr>
          <w:p w14:paraId="6FB52CA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2006</w:t>
            </w:r>
          </w:p>
        </w:tc>
        <w:tc>
          <w:tcPr>
            <w:tcW w:w="1762" w:type="dxa"/>
            <w:tcBorders>
              <w:top w:val="nil"/>
              <w:left w:val="nil"/>
              <w:bottom w:val="nil"/>
              <w:right w:val="nil"/>
            </w:tcBorders>
            <w:vAlign w:val="center"/>
          </w:tcPr>
          <w:p w14:paraId="147DEAD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24.99</w:t>
            </w:r>
          </w:p>
        </w:tc>
        <w:tc>
          <w:tcPr>
            <w:tcW w:w="1336" w:type="dxa"/>
            <w:tcBorders>
              <w:top w:val="nil"/>
              <w:left w:val="nil"/>
              <w:bottom w:val="nil"/>
              <w:right w:val="nil"/>
            </w:tcBorders>
            <w:shd w:val="clear" w:color="auto" w:fill="auto"/>
            <w:noWrap/>
            <w:vAlign w:val="center"/>
            <w:hideMark/>
          </w:tcPr>
          <w:p w14:paraId="3DA7FA2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42.96</w:t>
            </w:r>
          </w:p>
        </w:tc>
        <w:tc>
          <w:tcPr>
            <w:tcW w:w="1701" w:type="dxa"/>
            <w:tcBorders>
              <w:top w:val="nil"/>
              <w:left w:val="nil"/>
              <w:bottom w:val="nil"/>
              <w:right w:val="nil"/>
            </w:tcBorders>
            <w:shd w:val="clear" w:color="auto" w:fill="auto"/>
            <w:noWrap/>
            <w:vAlign w:val="center"/>
            <w:hideMark/>
          </w:tcPr>
          <w:p w14:paraId="70336F4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49.73</w:t>
            </w:r>
          </w:p>
        </w:tc>
        <w:tc>
          <w:tcPr>
            <w:tcW w:w="1134" w:type="dxa"/>
            <w:tcBorders>
              <w:top w:val="nil"/>
              <w:left w:val="nil"/>
              <w:bottom w:val="nil"/>
              <w:right w:val="nil"/>
            </w:tcBorders>
            <w:shd w:val="clear" w:color="auto" w:fill="auto"/>
            <w:noWrap/>
            <w:vAlign w:val="center"/>
            <w:hideMark/>
          </w:tcPr>
          <w:p w14:paraId="0041900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15.993</w:t>
            </w:r>
          </w:p>
        </w:tc>
        <w:tc>
          <w:tcPr>
            <w:tcW w:w="1418" w:type="dxa"/>
            <w:tcBorders>
              <w:top w:val="nil"/>
              <w:left w:val="nil"/>
              <w:bottom w:val="nil"/>
              <w:right w:val="nil"/>
            </w:tcBorders>
            <w:shd w:val="clear" w:color="auto" w:fill="auto"/>
            <w:noWrap/>
            <w:vAlign w:val="center"/>
            <w:hideMark/>
          </w:tcPr>
          <w:p w14:paraId="6E3E1E4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041A16" w14:paraId="72DD5D94" w14:textId="77777777">
        <w:trPr>
          <w:trHeight w:val="315"/>
        </w:trPr>
        <w:tc>
          <w:tcPr>
            <w:tcW w:w="947" w:type="dxa"/>
            <w:tcBorders>
              <w:top w:val="nil"/>
              <w:left w:val="nil"/>
              <w:bottom w:val="nil"/>
              <w:right w:val="nil"/>
            </w:tcBorders>
            <w:shd w:val="clear" w:color="auto" w:fill="auto"/>
            <w:noWrap/>
            <w:vAlign w:val="center"/>
            <w:hideMark/>
          </w:tcPr>
          <w:p w14:paraId="5D947CE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w:t>
            </w:r>
          </w:p>
        </w:tc>
        <w:tc>
          <w:tcPr>
            <w:tcW w:w="1762" w:type="dxa"/>
            <w:tcBorders>
              <w:top w:val="nil"/>
              <w:left w:val="nil"/>
              <w:bottom w:val="nil"/>
              <w:right w:val="nil"/>
            </w:tcBorders>
            <w:vAlign w:val="center"/>
          </w:tcPr>
          <w:p w14:paraId="2488ACB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24.92</w:t>
            </w:r>
          </w:p>
        </w:tc>
        <w:tc>
          <w:tcPr>
            <w:tcW w:w="1336" w:type="dxa"/>
            <w:tcBorders>
              <w:top w:val="nil"/>
              <w:left w:val="nil"/>
              <w:bottom w:val="nil"/>
              <w:right w:val="nil"/>
            </w:tcBorders>
            <w:shd w:val="clear" w:color="auto" w:fill="auto"/>
            <w:noWrap/>
            <w:vAlign w:val="center"/>
            <w:hideMark/>
          </w:tcPr>
          <w:p w14:paraId="2A57D46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41.53</w:t>
            </w:r>
          </w:p>
        </w:tc>
        <w:tc>
          <w:tcPr>
            <w:tcW w:w="1701" w:type="dxa"/>
            <w:tcBorders>
              <w:top w:val="nil"/>
              <w:left w:val="nil"/>
              <w:bottom w:val="nil"/>
              <w:right w:val="nil"/>
            </w:tcBorders>
            <w:shd w:val="clear" w:color="auto" w:fill="auto"/>
            <w:noWrap/>
            <w:vAlign w:val="center"/>
            <w:hideMark/>
          </w:tcPr>
          <w:p w14:paraId="067C7C6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50.033</w:t>
            </w:r>
          </w:p>
        </w:tc>
        <w:tc>
          <w:tcPr>
            <w:tcW w:w="1134" w:type="dxa"/>
            <w:tcBorders>
              <w:top w:val="nil"/>
              <w:left w:val="nil"/>
              <w:bottom w:val="nil"/>
              <w:right w:val="nil"/>
            </w:tcBorders>
            <w:shd w:val="clear" w:color="auto" w:fill="auto"/>
            <w:noWrap/>
            <w:vAlign w:val="center"/>
            <w:hideMark/>
          </w:tcPr>
          <w:p w14:paraId="70BCBD4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15.558</w:t>
            </w:r>
          </w:p>
        </w:tc>
        <w:tc>
          <w:tcPr>
            <w:tcW w:w="1418" w:type="dxa"/>
            <w:tcBorders>
              <w:top w:val="nil"/>
              <w:left w:val="nil"/>
              <w:bottom w:val="nil"/>
              <w:right w:val="nil"/>
            </w:tcBorders>
            <w:shd w:val="clear" w:color="auto" w:fill="auto"/>
            <w:noWrap/>
            <w:vAlign w:val="center"/>
            <w:hideMark/>
          </w:tcPr>
          <w:p w14:paraId="13B71CE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8.09</w:t>
            </w:r>
          </w:p>
        </w:tc>
      </w:tr>
      <w:tr w:rsidR="00041A16" w14:paraId="76809B51" w14:textId="77777777">
        <w:trPr>
          <w:trHeight w:val="315"/>
        </w:trPr>
        <w:tc>
          <w:tcPr>
            <w:tcW w:w="947" w:type="dxa"/>
            <w:tcBorders>
              <w:top w:val="nil"/>
              <w:left w:val="nil"/>
              <w:bottom w:val="nil"/>
              <w:right w:val="nil"/>
            </w:tcBorders>
            <w:shd w:val="clear" w:color="auto" w:fill="auto"/>
            <w:noWrap/>
            <w:vAlign w:val="center"/>
            <w:hideMark/>
          </w:tcPr>
          <w:p w14:paraId="315BDA6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1762" w:type="dxa"/>
            <w:tcBorders>
              <w:top w:val="nil"/>
              <w:left w:val="nil"/>
              <w:bottom w:val="nil"/>
              <w:right w:val="nil"/>
            </w:tcBorders>
            <w:vAlign w:val="center"/>
          </w:tcPr>
          <w:p w14:paraId="2BD72B3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25.54</w:t>
            </w:r>
          </w:p>
        </w:tc>
        <w:tc>
          <w:tcPr>
            <w:tcW w:w="1336" w:type="dxa"/>
            <w:tcBorders>
              <w:top w:val="nil"/>
              <w:left w:val="nil"/>
              <w:bottom w:val="nil"/>
              <w:right w:val="nil"/>
            </w:tcBorders>
            <w:shd w:val="clear" w:color="auto" w:fill="auto"/>
            <w:noWrap/>
            <w:vAlign w:val="center"/>
            <w:hideMark/>
          </w:tcPr>
          <w:p w14:paraId="78A0B4F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40.82</w:t>
            </w:r>
          </w:p>
        </w:tc>
        <w:tc>
          <w:tcPr>
            <w:tcW w:w="1701" w:type="dxa"/>
            <w:tcBorders>
              <w:top w:val="nil"/>
              <w:left w:val="nil"/>
              <w:bottom w:val="nil"/>
              <w:right w:val="nil"/>
            </w:tcBorders>
            <w:shd w:val="clear" w:color="auto" w:fill="auto"/>
            <w:noWrap/>
            <w:vAlign w:val="center"/>
            <w:hideMark/>
          </w:tcPr>
          <w:p w14:paraId="484C44F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50.225</w:t>
            </w:r>
          </w:p>
        </w:tc>
        <w:tc>
          <w:tcPr>
            <w:tcW w:w="1134" w:type="dxa"/>
            <w:tcBorders>
              <w:top w:val="nil"/>
              <w:left w:val="nil"/>
              <w:bottom w:val="nil"/>
              <w:right w:val="nil"/>
            </w:tcBorders>
            <w:shd w:val="clear" w:color="auto" w:fill="auto"/>
            <w:noWrap/>
            <w:vAlign w:val="center"/>
            <w:hideMark/>
          </w:tcPr>
          <w:p w14:paraId="30FED01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15.123</w:t>
            </w:r>
          </w:p>
        </w:tc>
        <w:tc>
          <w:tcPr>
            <w:tcW w:w="1418" w:type="dxa"/>
            <w:tcBorders>
              <w:top w:val="nil"/>
              <w:left w:val="nil"/>
              <w:bottom w:val="nil"/>
              <w:right w:val="nil"/>
            </w:tcBorders>
            <w:shd w:val="clear" w:color="auto" w:fill="auto"/>
            <w:noWrap/>
            <w:vAlign w:val="center"/>
            <w:hideMark/>
          </w:tcPr>
          <w:p w14:paraId="3A80B3D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41A16" w14:paraId="147CC346" w14:textId="77777777">
        <w:trPr>
          <w:trHeight w:val="315"/>
        </w:trPr>
        <w:tc>
          <w:tcPr>
            <w:tcW w:w="947" w:type="dxa"/>
            <w:tcBorders>
              <w:top w:val="nil"/>
              <w:left w:val="nil"/>
              <w:bottom w:val="nil"/>
              <w:right w:val="nil"/>
            </w:tcBorders>
            <w:shd w:val="clear" w:color="auto" w:fill="auto"/>
            <w:noWrap/>
            <w:vAlign w:val="center"/>
            <w:hideMark/>
          </w:tcPr>
          <w:p w14:paraId="3ED36C8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c>
          <w:tcPr>
            <w:tcW w:w="1762" w:type="dxa"/>
            <w:tcBorders>
              <w:top w:val="nil"/>
              <w:left w:val="nil"/>
              <w:bottom w:val="nil"/>
              <w:right w:val="nil"/>
            </w:tcBorders>
            <w:vAlign w:val="center"/>
          </w:tcPr>
          <w:p w14:paraId="4FF886C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27.03</w:t>
            </w:r>
          </w:p>
        </w:tc>
        <w:tc>
          <w:tcPr>
            <w:tcW w:w="1336" w:type="dxa"/>
            <w:tcBorders>
              <w:top w:val="nil"/>
              <w:left w:val="nil"/>
              <w:bottom w:val="nil"/>
              <w:right w:val="nil"/>
            </w:tcBorders>
            <w:shd w:val="clear" w:color="auto" w:fill="auto"/>
            <w:noWrap/>
            <w:vAlign w:val="center"/>
            <w:hideMark/>
          </w:tcPr>
          <w:p w14:paraId="0C57A8E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40.82</w:t>
            </w:r>
          </w:p>
        </w:tc>
        <w:tc>
          <w:tcPr>
            <w:tcW w:w="1701" w:type="dxa"/>
            <w:tcBorders>
              <w:top w:val="nil"/>
              <w:left w:val="nil"/>
              <w:bottom w:val="nil"/>
              <w:right w:val="nil"/>
            </w:tcBorders>
            <w:shd w:val="clear" w:color="auto" w:fill="auto"/>
            <w:noWrap/>
            <w:vAlign w:val="center"/>
            <w:hideMark/>
          </w:tcPr>
          <w:p w14:paraId="19F6B41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50.712</w:t>
            </w:r>
          </w:p>
        </w:tc>
        <w:tc>
          <w:tcPr>
            <w:tcW w:w="1134" w:type="dxa"/>
            <w:tcBorders>
              <w:top w:val="nil"/>
              <w:left w:val="nil"/>
              <w:bottom w:val="nil"/>
              <w:right w:val="nil"/>
            </w:tcBorders>
            <w:shd w:val="clear" w:color="auto" w:fill="auto"/>
            <w:noWrap/>
            <w:vAlign w:val="center"/>
            <w:hideMark/>
          </w:tcPr>
          <w:p w14:paraId="286826A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418" w:type="dxa"/>
            <w:tcBorders>
              <w:top w:val="nil"/>
              <w:left w:val="nil"/>
              <w:bottom w:val="nil"/>
              <w:right w:val="nil"/>
            </w:tcBorders>
            <w:shd w:val="clear" w:color="auto" w:fill="auto"/>
            <w:noWrap/>
            <w:vAlign w:val="center"/>
            <w:hideMark/>
          </w:tcPr>
          <w:p w14:paraId="3E9FD35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p>
        </w:tc>
      </w:tr>
      <w:tr w:rsidR="00041A16" w14:paraId="23FDAC7F" w14:textId="77777777">
        <w:trPr>
          <w:trHeight w:val="315"/>
        </w:trPr>
        <w:tc>
          <w:tcPr>
            <w:tcW w:w="947" w:type="dxa"/>
            <w:tcBorders>
              <w:top w:val="nil"/>
              <w:left w:val="nil"/>
              <w:bottom w:val="nil"/>
              <w:right w:val="nil"/>
            </w:tcBorders>
            <w:shd w:val="clear" w:color="auto" w:fill="auto"/>
            <w:noWrap/>
            <w:vAlign w:val="center"/>
            <w:hideMark/>
          </w:tcPr>
          <w:p w14:paraId="115C0D2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762" w:type="dxa"/>
            <w:tcBorders>
              <w:top w:val="nil"/>
              <w:left w:val="nil"/>
              <w:bottom w:val="nil"/>
              <w:right w:val="nil"/>
            </w:tcBorders>
            <w:vAlign w:val="center"/>
          </w:tcPr>
          <w:p w14:paraId="137157E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23.89</w:t>
            </w:r>
          </w:p>
        </w:tc>
        <w:tc>
          <w:tcPr>
            <w:tcW w:w="1336" w:type="dxa"/>
            <w:tcBorders>
              <w:top w:val="nil"/>
              <w:left w:val="nil"/>
              <w:bottom w:val="nil"/>
              <w:right w:val="nil"/>
            </w:tcBorders>
            <w:shd w:val="clear" w:color="auto" w:fill="auto"/>
            <w:noWrap/>
            <w:vAlign w:val="center"/>
            <w:hideMark/>
          </w:tcPr>
          <w:p w14:paraId="7E45FE5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39.44</w:t>
            </w:r>
          </w:p>
        </w:tc>
        <w:tc>
          <w:tcPr>
            <w:tcW w:w="1701" w:type="dxa"/>
            <w:tcBorders>
              <w:top w:val="nil"/>
              <w:left w:val="nil"/>
              <w:bottom w:val="nil"/>
              <w:right w:val="nil"/>
            </w:tcBorders>
            <w:shd w:val="clear" w:color="auto" w:fill="auto"/>
            <w:noWrap/>
            <w:vAlign w:val="center"/>
            <w:hideMark/>
          </w:tcPr>
          <w:p w14:paraId="5E3C915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50.945</w:t>
            </w:r>
          </w:p>
        </w:tc>
        <w:tc>
          <w:tcPr>
            <w:tcW w:w="1134" w:type="dxa"/>
            <w:tcBorders>
              <w:top w:val="nil"/>
              <w:left w:val="nil"/>
              <w:bottom w:val="nil"/>
              <w:right w:val="nil"/>
            </w:tcBorders>
            <w:shd w:val="clear" w:color="auto" w:fill="auto"/>
            <w:noWrap/>
            <w:vAlign w:val="center"/>
            <w:hideMark/>
          </w:tcPr>
          <w:p w14:paraId="549FFF1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14.478</w:t>
            </w:r>
          </w:p>
        </w:tc>
        <w:tc>
          <w:tcPr>
            <w:tcW w:w="1418" w:type="dxa"/>
            <w:tcBorders>
              <w:top w:val="nil"/>
              <w:left w:val="nil"/>
              <w:bottom w:val="nil"/>
              <w:right w:val="nil"/>
            </w:tcBorders>
            <w:shd w:val="clear" w:color="auto" w:fill="auto"/>
            <w:noWrap/>
            <w:vAlign w:val="center"/>
            <w:hideMark/>
          </w:tcPr>
          <w:p w14:paraId="1909B1F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041A16" w14:paraId="0505021F" w14:textId="77777777">
        <w:trPr>
          <w:trHeight w:val="315"/>
        </w:trPr>
        <w:tc>
          <w:tcPr>
            <w:tcW w:w="947" w:type="dxa"/>
            <w:tcBorders>
              <w:top w:val="nil"/>
              <w:left w:val="nil"/>
              <w:bottom w:val="nil"/>
              <w:right w:val="nil"/>
            </w:tcBorders>
            <w:shd w:val="clear" w:color="auto" w:fill="auto"/>
            <w:noWrap/>
            <w:vAlign w:val="center"/>
            <w:hideMark/>
          </w:tcPr>
          <w:p w14:paraId="55CF547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762" w:type="dxa"/>
            <w:tcBorders>
              <w:top w:val="nil"/>
              <w:left w:val="nil"/>
              <w:bottom w:val="nil"/>
              <w:right w:val="nil"/>
            </w:tcBorders>
            <w:vAlign w:val="center"/>
          </w:tcPr>
          <w:p w14:paraId="0DE801E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22.29</w:t>
            </w:r>
          </w:p>
        </w:tc>
        <w:tc>
          <w:tcPr>
            <w:tcW w:w="1336" w:type="dxa"/>
            <w:tcBorders>
              <w:top w:val="nil"/>
              <w:left w:val="nil"/>
              <w:bottom w:val="nil"/>
              <w:right w:val="nil"/>
            </w:tcBorders>
            <w:shd w:val="clear" w:color="auto" w:fill="auto"/>
            <w:noWrap/>
            <w:vAlign w:val="center"/>
            <w:hideMark/>
          </w:tcPr>
          <w:p w14:paraId="189E600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38.77</w:t>
            </w:r>
          </w:p>
        </w:tc>
        <w:tc>
          <w:tcPr>
            <w:tcW w:w="1701" w:type="dxa"/>
            <w:tcBorders>
              <w:top w:val="nil"/>
              <w:left w:val="nil"/>
              <w:bottom w:val="nil"/>
              <w:right w:val="nil"/>
            </w:tcBorders>
            <w:shd w:val="clear" w:color="auto" w:fill="auto"/>
            <w:noWrap/>
            <w:vAlign w:val="center"/>
            <w:hideMark/>
          </w:tcPr>
          <w:p w14:paraId="0ED797B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51.357</w:t>
            </w:r>
          </w:p>
        </w:tc>
        <w:tc>
          <w:tcPr>
            <w:tcW w:w="1134" w:type="dxa"/>
            <w:tcBorders>
              <w:top w:val="nil"/>
              <w:left w:val="nil"/>
              <w:bottom w:val="nil"/>
              <w:right w:val="nil"/>
            </w:tcBorders>
            <w:shd w:val="clear" w:color="auto" w:fill="auto"/>
            <w:noWrap/>
            <w:vAlign w:val="center"/>
            <w:hideMark/>
          </w:tcPr>
          <w:p w14:paraId="7FE4C5E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14.115</w:t>
            </w:r>
          </w:p>
        </w:tc>
        <w:tc>
          <w:tcPr>
            <w:tcW w:w="1418" w:type="dxa"/>
            <w:tcBorders>
              <w:top w:val="nil"/>
              <w:left w:val="nil"/>
              <w:bottom w:val="nil"/>
              <w:right w:val="nil"/>
            </w:tcBorders>
            <w:shd w:val="clear" w:color="auto" w:fill="auto"/>
            <w:noWrap/>
            <w:vAlign w:val="center"/>
            <w:hideMark/>
          </w:tcPr>
          <w:p w14:paraId="068A5C5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r>
      <w:tr w:rsidR="00041A16" w14:paraId="4AB886EE" w14:textId="77777777">
        <w:trPr>
          <w:trHeight w:val="315"/>
        </w:trPr>
        <w:tc>
          <w:tcPr>
            <w:tcW w:w="947" w:type="dxa"/>
            <w:tcBorders>
              <w:top w:val="nil"/>
              <w:left w:val="nil"/>
              <w:bottom w:val="nil"/>
              <w:right w:val="nil"/>
            </w:tcBorders>
            <w:shd w:val="clear" w:color="auto" w:fill="auto"/>
            <w:noWrap/>
            <w:vAlign w:val="center"/>
            <w:hideMark/>
          </w:tcPr>
          <w:p w14:paraId="2C2F1F8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c>
          <w:tcPr>
            <w:tcW w:w="1762" w:type="dxa"/>
            <w:tcBorders>
              <w:top w:val="nil"/>
              <w:left w:val="nil"/>
              <w:bottom w:val="nil"/>
              <w:right w:val="nil"/>
            </w:tcBorders>
            <w:vAlign w:val="center"/>
          </w:tcPr>
          <w:p w14:paraId="26DA383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22.05</w:t>
            </w:r>
          </w:p>
        </w:tc>
        <w:tc>
          <w:tcPr>
            <w:tcW w:w="1336" w:type="dxa"/>
            <w:tcBorders>
              <w:top w:val="nil"/>
              <w:left w:val="nil"/>
              <w:bottom w:val="nil"/>
              <w:right w:val="nil"/>
            </w:tcBorders>
            <w:shd w:val="clear" w:color="auto" w:fill="auto"/>
            <w:noWrap/>
            <w:vAlign w:val="center"/>
            <w:hideMark/>
          </w:tcPr>
          <w:p w14:paraId="1CAB879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38.13</w:t>
            </w:r>
          </w:p>
        </w:tc>
        <w:tc>
          <w:tcPr>
            <w:tcW w:w="1701" w:type="dxa"/>
            <w:tcBorders>
              <w:top w:val="nil"/>
              <w:left w:val="nil"/>
              <w:bottom w:val="nil"/>
              <w:right w:val="nil"/>
            </w:tcBorders>
            <w:shd w:val="clear" w:color="auto" w:fill="auto"/>
            <w:noWrap/>
            <w:vAlign w:val="center"/>
            <w:hideMark/>
          </w:tcPr>
          <w:p w14:paraId="7B7CD3F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51.497</w:t>
            </w:r>
          </w:p>
        </w:tc>
        <w:tc>
          <w:tcPr>
            <w:tcW w:w="1134" w:type="dxa"/>
            <w:tcBorders>
              <w:top w:val="nil"/>
              <w:left w:val="nil"/>
              <w:bottom w:val="nil"/>
              <w:right w:val="nil"/>
            </w:tcBorders>
            <w:shd w:val="clear" w:color="auto" w:fill="auto"/>
            <w:noWrap/>
            <w:vAlign w:val="center"/>
            <w:hideMark/>
          </w:tcPr>
          <w:p w14:paraId="7EDC821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13.833</w:t>
            </w:r>
          </w:p>
        </w:tc>
        <w:tc>
          <w:tcPr>
            <w:tcW w:w="1418" w:type="dxa"/>
            <w:tcBorders>
              <w:top w:val="nil"/>
              <w:left w:val="nil"/>
              <w:bottom w:val="nil"/>
              <w:right w:val="nil"/>
            </w:tcBorders>
            <w:shd w:val="clear" w:color="auto" w:fill="auto"/>
            <w:noWrap/>
            <w:vAlign w:val="center"/>
            <w:hideMark/>
          </w:tcPr>
          <w:p w14:paraId="6C77CB2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041A16" w14:paraId="07D09CF4" w14:textId="77777777">
        <w:trPr>
          <w:trHeight w:val="315"/>
        </w:trPr>
        <w:tc>
          <w:tcPr>
            <w:tcW w:w="947" w:type="dxa"/>
            <w:tcBorders>
              <w:top w:val="nil"/>
              <w:left w:val="nil"/>
              <w:bottom w:val="nil"/>
              <w:right w:val="nil"/>
            </w:tcBorders>
            <w:shd w:val="clear" w:color="auto" w:fill="auto"/>
            <w:noWrap/>
            <w:vAlign w:val="center"/>
            <w:hideMark/>
          </w:tcPr>
          <w:p w14:paraId="241D3F7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p>
        </w:tc>
        <w:tc>
          <w:tcPr>
            <w:tcW w:w="1762" w:type="dxa"/>
            <w:tcBorders>
              <w:top w:val="nil"/>
              <w:left w:val="nil"/>
              <w:bottom w:val="nil"/>
              <w:right w:val="nil"/>
            </w:tcBorders>
            <w:vAlign w:val="center"/>
          </w:tcPr>
          <w:p w14:paraId="11196EE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336" w:type="dxa"/>
            <w:tcBorders>
              <w:top w:val="nil"/>
              <w:left w:val="nil"/>
              <w:bottom w:val="nil"/>
              <w:right w:val="nil"/>
            </w:tcBorders>
            <w:shd w:val="clear" w:color="auto" w:fill="auto"/>
            <w:noWrap/>
            <w:vAlign w:val="center"/>
            <w:hideMark/>
          </w:tcPr>
          <w:p w14:paraId="17BFB11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37.52</w:t>
            </w:r>
          </w:p>
        </w:tc>
        <w:tc>
          <w:tcPr>
            <w:tcW w:w="1701" w:type="dxa"/>
            <w:tcBorders>
              <w:top w:val="nil"/>
              <w:left w:val="nil"/>
              <w:bottom w:val="nil"/>
              <w:right w:val="nil"/>
            </w:tcBorders>
            <w:shd w:val="clear" w:color="auto" w:fill="auto"/>
            <w:noWrap/>
            <w:vAlign w:val="center"/>
            <w:hideMark/>
          </w:tcPr>
          <w:p w14:paraId="2FF982C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51.707</w:t>
            </w:r>
          </w:p>
        </w:tc>
        <w:tc>
          <w:tcPr>
            <w:tcW w:w="1134" w:type="dxa"/>
            <w:tcBorders>
              <w:top w:val="nil"/>
              <w:left w:val="nil"/>
              <w:bottom w:val="nil"/>
              <w:right w:val="nil"/>
            </w:tcBorders>
            <w:shd w:val="clear" w:color="auto" w:fill="auto"/>
            <w:noWrap/>
            <w:vAlign w:val="center"/>
            <w:hideMark/>
          </w:tcPr>
          <w:p w14:paraId="121B6B8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13.51</w:t>
            </w:r>
          </w:p>
        </w:tc>
        <w:tc>
          <w:tcPr>
            <w:tcW w:w="1418" w:type="dxa"/>
            <w:tcBorders>
              <w:top w:val="nil"/>
              <w:left w:val="nil"/>
              <w:bottom w:val="nil"/>
              <w:right w:val="nil"/>
            </w:tcBorders>
            <w:shd w:val="clear" w:color="auto" w:fill="auto"/>
            <w:noWrap/>
            <w:vAlign w:val="center"/>
            <w:hideMark/>
          </w:tcPr>
          <w:p w14:paraId="40F811D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041A16" w14:paraId="6124A182" w14:textId="77777777">
        <w:trPr>
          <w:trHeight w:val="315"/>
        </w:trPr>
        <w:tc>
          <w:tcPr>
            <w:tcW w:w="947" w:type="dxa"/>
            <w:tcBorders>
              <w:top w:val="nil"/>
              <w:left w:val="nil"/>
              <w:bottom w:val="nil"/>
              <w:right w:val="nil"/>
            </w:tcBorders>
            <w:shd w:val="clear" w:color="auto" w:fill="auto"/>
            <w:noWrap/>
            <w:vAlign w:val="center"/>
            <w:hideMark/>
          </w:tcPr>
          <w:p w14:paraId="6921F33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c>
          <w:tcPr>
            <w:tcW w:w="1762" w:type="dxa"/>
            <w:tcBorders>
              <w:top w:val="nil"/>
              <w:left w:val="nil"/>
              <w:bottom w:val="nil"/>
              <w:right w:val="nil"/>
            </w:tcBorders>
            <w:vAlign w:val="center"/>
          </w:tcPr>
          <w:p w14:paraId="567B5B4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336" w:type="dxa"/>
            <w:tcBorders>
              <w:top w:val="nil"/>
              <w:left w:val="nil"/>
              <w:bottom w:val="nil"/>
              <w:right w:val="nil"/>
            </w:tcBorders>
            <w:shd w:val="clear" w:color="auto" w:fill="auto"/>
            <w:noWrap/>
            <w:vAlign w:val="center"/>
            <w:hideMark/>
          </w:tcPr>
          <w:p w14:paraId="55692FF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36.93</w:t>
            </w:r>
          </w:p>
        </w:tc>
        <w:tc>
          <w:tcPr>
            <w:tcW w:w="1701" w:type="dxa"/>
            <w:tcBorders>
              <w:top w:val="nil"/>
              <w:left w:val="nil"/>
              <w:bottom w:val="nil"/>
              <w:right w:val="nil"/>
            </w:tcBorders>
            <w:shd w:val="clear" w:color="auto" w:fill="auto"/>
            <w:noWrap/>
            <w:vAlign w:val="center"/>
            <w:hideMark/>
          </w:tcPr>
          <w:p w14:paraId="3F61348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51.791</w:t>
            </w:r>
          </w:p>
        </w:tc>
        <w:tc>
          <w:tcPr>
            <w:tcW w:w="1134" w:type="dxa"/>
            <w:tcBorders>
              <w:top w:val="nil"/>
              <w:left w:val="nil"/>
              <w:bottom w:val="nil"/>
              <w:right w:val="nil"/>
            </w:tcBorders>
            <w:shd w:val="clear" w:color="auto" w:fill="auto"/>
            <w:noWrap/>
            <w:vAlign w:val="center"/>
            <w:hideMark/>
          </w:tcPr>
          <w:p w14:paraId="0F27E75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13.201</w:t>
            </w:r>
          </w:p>
        </w:tc>
        <w:tc>
          <w:tcPr>
            <w:tcW w:w="1418" w:type="dxa"/>
            <w:tcBorders>
              <w:top w:val="nil"/>
              <w:left w:val="nil"/>
              <w:bottom w:val="nil"/>
              <w:right w:val="nil"/>
            </w:tcBorders>
            <w:shd w:val="clear" w:color="auto" w:fill="auto"/>
            <w:noWrap/>
            <w:vAlign w:val="center"/>
            <w:hideMark/>
          </w:tcPr>
          <w:p w14:paraId="08E1FFF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041A16" w14:paraId="0AF692F6" w14:textId="77777777">
        <w:trPr>
          <w:trHeight w:val="315"/>
        </w:trPr>
        <w:tc>
          <w:tcPr>
            <w:tcW w:w="947" w:type="dxa"/>
            <w:tcBorders>
              <w:top w:val="nil"/>
              <w:left w:val="nil"/>
              <w:bottom w:val="nil"/>
              <w:right w:val="nil"/>
            </w:tcBorders>
            <w:shd w:val="clear" w:color="auto" w:fill="auto"/>
            <w:noWrap/>
            <w:vAlign w:val="center"/>
            <w:hideMark/>
          </w:tcPr>
          <w:p w14:paraId="5554D3B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762" w:type="dxa"/>
            <w:tcBorders>
              <w:top w:val="nil"/>
              <w:left w:val="nil"/>
              <w:bottom w:val="nil"/>
              <w:right w:val="nil"/>
            </w:tcBorders>
            <w:vAlign w:val="center"/>
          </w:tcPr>
          <w:p w14:paraId="324AE50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20.86</w:t>
            </w:r>
          </w:p>
        </w:tc>
        <w:tc>
          <w:tcPr>
            <w:tcW w:w="1336" w:type="dxa"/>
            <w:tcBorders>
              <w:top w:val="nil"/>
              <w:left w:val="nil"/>
              <w:bottom w:val="nil"/>
              <w:right w:val="nil"/>
            </w:tcBorders>
            <w:shd w:val="clear" w:color="auto" w:fill="auto"/>
            <w:noWrap/>
            <w:vAlign w:val="center"/>
            <w:hideMark/>
          </w:tcPr>
          <w:p w14:paraId="7E4022D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36.36</w:t>
            </w:r>
          </w:p>
        </w:tc>
        <w:tc>
          <w:tcPr>
            <w:tcW w:w="1701" w:type="dxa"/>
            <w:tcBorders>
              <w:top w:val="nil"/>
              <w:left w:val="nil"/>
              <w:bottom w:val="nil"/>
              <w:right w:val="nil"/>
            </w:tcBorders>
            <w:shd w:val="clear" w:color="auto" w:fill="auto"/>
            <w:noWrap/>
            <w:vAlign w:val="center"/>
            <w:hideMark/>
          </w:tcPr>
          <w:p w14:paraId="7D84826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51.841</w:t>
            </w:r>
          </w:p>
        </w:tc>
        <w:tc>
          <w:tcPr>
            <w:tcW w:w="1134" w:type="dxa"/>
            <w:tcBorders>
              <w:top w:val="nil"/>
              <w:left w:val="nil"/>
              <w:bottom w:val="nil"/>
              <w:right w:val="nil"/>
            </w:tcBorders>
            <w:shd w:val="clear" w:color="auto" w:fill="auto"/>
            <w:noWrap/>
            <w:vAlign w:val="center"/>
            <w:hideMark/>
          </w:tcPr>
          <w:p w14:paraId="5F8B27D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12.892</w:t>
            </w:r>
          </w:p>
        </w:tc>
        <w:tc>
          <w:tcPr>
            <w:tcW w:w="1418" w:type="dxa"/>
            <w:tcBorders>
              <w:top w:val="nil"/>
              <w:left w:val="nil"/>
              <w:bottom w:val="nil"/>
              <w:right w:val="nil"/>
            </w:tcBorders>
            <w:shd w:val="clear" w:color="auto" w:fill="auto"/>
            <w:noWrap/>
            <w:vAlign w:val="center"/>
            <w:hideMark/>
          </w:tcPr>
          <w:p w14:paraId="78846A7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r>
      <w:tr w:rsidR="00041A16" w14:paraId="1D8E8E03" w14:textId="77777777">
        <w:trPr>
          <w:trHeight w:val="315"/>
        </w:trPr>
        <w:tc>
          <w:tcPr>
            <w:tcW w:w="947" w:type="dxa"/>
            <w:tcBorders>
              <w:top w:val="nil"/>
              <w:left w:val="nil"/>
              <w:bottom w:val="nil"/>
              <w:right w:val="nil"/>
            </w:tcBorders>
            <w:shd w:val="clear" w:color="auto" w:fill="auto"/>
            <w:noWrap/>
            <w:vAlign w:val="center"/>
            <w:hideMark/>
          </w:tcPr>
          <w:p w14:paraId="30708E8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762" w:type="dxa"/>
            <w:tcBorders>
              <w:top w:val="nil"/>
              <w:left w:val="nil"/>
              <w:bottom w:val="nil"/>
              <w:right w:val="nil"/>
            </w:tcBorders>
            <w:vAlign w:val="center"/>
          </w:tcPr>
          <w:p w14:paraId="6919B75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w:t>
            </w:r>
          </w:p>
        </w:tc>
        <w:tc>
          <w:tcPr>
            <w:tcW w:w="1336" w:type="dxa"/>
            <w:tcBorders>
              <w:top w:val="nil"/>
              <w:left w:val="nil"/>
              <w:bottom w:val="nil"/>
              <w:right w:val="nil"/>
            </w:tcBorders>
            <w:shd w:val="clear" w:color="auto" w:fill="auto"/>
            <w:noWrap/>
            <w:vAlign w:val="center"/>
            <w:hideMark/>
          </w:tcPr>
          <w:p w14:paraId="1A9BC26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35.93</w:t>
            </w:r>
          </w:p>
        </w:tc>
        <w:tc>
          <w:tcPr>
            <w:tcW w:w="1701" w:type="dxa"/>
            <w:tcBorders>
              <w:top w:val="nil"/>
              <w:left w:val="nil"/>
              <w:bottom w:val="nil"/>
              <w:right w:val="nil"/>
            </w:tcBorders>
            <w:shd w:val="clear" w:color="auto" w:fill="auto"/>
            <w:noWrap/>
            <w:vAlign w:val="center"/>
            <w:hideMark/>
          </w:tcPr>
          <w:p w14:paraId="647DA09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52.043</w:t>
            </w:r>
          </w:p>
        </w:tc>
        <w:tc>
          <w:tcPr>
            <w:tcW w:w="1134" w:type="dxa"/>
            <w:tcBorders>
              <w:top w:val="nil"/>
              <w:left w:val="nil"/>
              <w:bottom w:val="nil"/>
              <w:right w:val="nil"/>
            </w:tcBorders>
            <w:shd w:val="clear" w:color="auto" w:fill="auto"/>
            <w:noWrap/>
            <w:vAlign w:val="center"/>
            <w:hideMark/>
          </w:tcPr>
          <w:p w14:paraId="4285A88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12.583</w:t>
            </w:r>
          </w:p>
        </w:tc>
        <w:tc>
          <w:tcPr>
            <w:tcW w:w="1418" w:type="dxa"/>
            <w:tcBorders>
              <w:top w:val="nil"/>
              <w:left w:val="nil"/>
              <w:bottom w:val="nil"/>
              <w:right w:val="nil"/>
            </w:tcBorders>
            <w:shd w:val="clear" w:color="auto" w:fill="auto"/>
            <w:noWrap/>
            <w:vAlign w:val="center"/>
            <w:hideMark/>
          </w:tcPr>
          <w:p w14:paraId="1C9F125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041A16" w14:paraId="247DFC17" w14:textId="77777777">
        <w:trPr>
          <w:trHeight w:val="315"/>
        </w:trPr>
        <w:tc>
          <w:tcPr>
            <w:tcW w:w="947" w:type="dxa"/>
            <w:tcBorders>
              <w:top w:val="nil"/>
              <w:left w:val="nil"/>
              <w:bottom w:val="nil"/>
              <w:right w:val="nil"/>
            </w:tcBorders>
            <w:shd w:val="clear" w:color="auto" w:fill="auto"/>
            <w:noWrap/>
            <w:vAlign w:val="center"/>
            <w:hideMark/>
          </w:tcPr>
          <w:p w14:paraId="00EAC1B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762" w:type="dxa"/>
            <w:tcBorders>
              <w:top w:val="nil"/>
              <w:left w:val="nil"/>
              <w:bottom w:val="nil"/>
              <w:right w:val="nil"/>
            </w:tcBorders>
            <w:vAlign w:val="center"/>
          </w:tcPr>
          <w:p w14:paraId="49172F6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21.06</w:t>
            </w:r>
          </w:p>
        </w:tc>
        <w:tc>
          <w:tcPr>
            <w:tcW w:w="1336" w:type="dxa"/>
            <w:tcBorders>
              <w:top w:val="nil"/>
              <w:left w:val="nil"/>
              <w:bottom w:val="nil"/>
              <w:right w:val="nil"/>
            </w:tcBorders>
            <w:shd w:val="clear" w:color="auto" w:fill="auto"/>
            <w:noWrap/>
            <w:vAlign w:val="center"/>
            <w:hideMark/>
          </w:tcPr>
          <w:p w14:paraId="1983322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35.54</w:t>
            </w:r>
          </w:p>
        </w:tc>
        <w:tc>
          <w:tcPr>
            <w:tcW w:w="1701" w:type="dxa"/>
            <w:tcBorders>
              <w:top w:val="nil"/>
              <w:left w:val="nil"/>
              <w:bottom w:val="nil"/>
              <w:right w:val="nil"/>
            </w:tcBorders>
            <w:shd w:val="clear" w:color="auto" w:fill="auto"/>
            <w:noWrap/>
            <w:vAlign w:val="center"/>
            <w:hideMark/>
          </w:tcPr>
          <w:p w14:paraId="5928DBE3"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52.305</w:t>
            </w:r>
          </w:p>
        </w:tc>
        <w:tc>
          <w:tcPr>
            <w:tcW w:w="1134" w:type="dxa"/>
            <w:tcBorders>
              <w:top w:val="nil"/>
              <w:left w:val="nil"/>
              <w:bottom w:val="nil"/>
              <w:right w:val="nil"/>
            </w:tcBorders>
            <w:shd w:val="clear" w:color="auto" w:fill="auto"/>
            <w:noWrap/>
            <w:vAlign w:val="center"/>
            <w:hideMark/>
          </w:tcPr>
          <w:p w14:paraId="0F8870C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12.274</w:t>
            </w:r>
          </w:p>
        </w:tc>
        <w:tc>
          <w:tcPr>
            <w:tcW w:w="1418" w:type="dxa"/>
            <w:tcBorders>
              <w:top w:val="nil"/>
              <w:left w:val="nil"/>
              <w:bottom w:val="nil"/>
              <w:right w:val="nil"/>
            </w:tcBorders>
            <w:shd w:val="clear" w:color="auto" w:fill="auto"/>
            <w:noWrap/>
            <w:vAlign w:val="center"/>
            <w:hideMark/>
          </w:tcPr>
          <w:p w14:paraId="005A551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7.38</w:t>
            </w:r>
          </w:p>
        </w:tc>
      </w:tr>
      <w:tr w:rsidR="00041A16" w14:paraId="0DACEFAC" w14:textId="77777777">
        <w:trPr>
          <w:trHeight w:val="315"/>
        </w:trPr>
        <w:tc>
          <w:tcPr>
            <w:tcW w:w="947" w:type="dxa"/>
            <w:tcBorders>
              <w:top w:val="nil"/>
              <w:left w:val="nil"/>
              <w:bottom w:val="nil"/>
              <w:right w:val="nil"/>
            </w:tcBorders>
            <w:shd w:val="clear" w:color="auto" w:fill="auto"/>
            <w:noWrap/>
            <w:vAlign w:val="center"/>
            <w:hideMark/>
          </w:tcPr>
          <w:p w14:paraId="103CB77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762" w:type="dxa"/>
            <w:tcBorders>
              <w:top w:val="nil"/>
              <w:left w:val="nil"/>
              <w:bottom w:val="nil"/>
              <w:right w:val="nil"/>
            </w:tcBorders>
            <w:vAlign w:val="center"/>
          </w:tcPr>
          <w:p w14:paraId="0456AEB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21.43</w:t>
            </w:r>
          </w:p>
        </w:tc>
        <w:tc>
          <w:tcPr>
            <w:tcW w:w="1336" w:type="dxa"/>
            <w:tcBorders>
              <w:top w:val="nil"/>
              <w:left w:val="nil"/>
              <w:bottom w:val="nil"/>
              <w:right w:val="nil"/>
            </w:tcBorders>
            <w:shd w:val="clear" w:color="auto" w:fill="auto"/>
            <w:noWrap/>
            <w:vAlign w:val="center"/>
            <w:hideMark/>
          </w:tcPr>
          <w:p w14:paraId="0C7A5B16"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35.21</w:t>
            </w:r>
          </w:p>
        </w:tc>
        <w:tc>
          <w:tcPr>
            <w:tcW w:w="1701" w:type="dxa"/>
            <w:tcBorders>
              <w:top w:val="nil"/>
              <w:left w:val="nil"/>
              <w:bottom w:val="nil"/>
              <w:right w:val="nil"/>
            </w:tcBorders>
            <w:shd w:val="clear" w:color="auto" w:fill="auto"/>
            <w:noWrap/>
            <w:vAlign w:val="center"/>
            <w:hideMark/>
          </w:tcPr>
          <w:p w14:paraId="4D0506F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52.554</w:t>
            </w:r>
          </w:p>
        </w:tc>
        <w:tc>
          <w:tcPr>
            <w:tcW w:w="1134" w:type="dxa"/>
            <w:tcBorders>
              <w:top w:val="nil"/>
              <w:left w:val="nil"/>
              <w:bottom w:val="nil"/>
              <w:right w:val="nil"/>
            </w:tcBorders>
            <w:shd w:val="clear" w:color="auto" w:fill="auto"/>
            <w:noWrap/>
            <w:vAlign w:val="center"/>
            <w:hideMark/>
          </w:tcPr>
          <w:p w14:paraId="54E97032"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11.965</w:t>
            </w:r>
          </w:p>
        </w:tc>
        <w:tc>
          <w:tcPr>
            <w:tcW w:w="1418" w:type="dxa"/>
            <w:tcBorders>
              <w:top w:val="nil"/>
              <w:left w:val="nil"/>
              <w:bottom w:val="nil"/>
              <w:right w:val="nil"/>
            </w:tcBorders>
            <w:shd w:val="clear" w:color="auto" w:fill="auto"/>
            <w:noWrap/>
            <w:vAlign w:val="center"/>
            <w:hideMark/>
          </w:tcPr>
          <w:p w14:paraId="1A82240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r>
      <w:tr w:rsidR="00041A16" w14:paraId="4FA35D71" w14:textId="77777777">
        <w:trPr>
          <w:trHeight w:val="315"/>
        </w:trPr>
        <w:tc>
          <w:tcPr>
            <w:tcW w:w="947" w:type="dxa"/>
            <w:tcBorders>
              <w:top w:val="nil"/>
              <w:left w:val="nil"/>
              <w:bottom w:val="nil"/>
              <w:right w:val="nil"/>
            </w:tcBorders>
            <w:shd w:val="clear" w:color="auto" w:fill="auto"/>
            <w:noWrap/>
            <w:vAlign w:val="center"/>
            <w:hideMark/>
          </w:tcPr>
          <w:p w14:paraId="3E7345C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762" w:type="dxa"/>
            <w:tcBorders>
              <w:top w:val="nil"/>
              <w:left w:val="nil"/>
              <w:bottom w:val="nil"/>
              <w:right w:val="nil"/>
            </w:tcBorders>
            <w:vAlign w:val="center"/>
          </w:tcPr>
          <w:p w14:paraId="6748577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c>
          <w:tcPr>
            <w:tcW w:w="1336" w:type="dxa"/>
            <w:tcBorders>
              <w:top w:val="nil"/>
              <w:left w:val="nil"/>
              <w:bottom w:val="nil"/>
              <w:right w:val="nil"/>
            </w:tcBorders>
            <w:shd w:val="clear" w:color="auto" w:fill="auto"/>
            <w:noWrap/>
            <w:vAlign w:val="center"/>
            <w:hideMark/>
          </w:tcPr>
          <w:p w14:paraId="5D4FE28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37.684</w:t>
            </w:r>
          </w:p>
        </w:tc>
        <w:tc>
          <w:tcPr>
            <w:tcW w:w="1701" w:type="dxa"/>
            <w:tcBorders>
              <w:top w:val="nil"/>
              <w:left w:val="nil"/>
              <w:bottom w:val="nil"/>
              <w:right w:val="nil"/>
            </w:tcBorders>
            <w:shd w:val="clear" w:color="auto" w:fill="auto"/>
            <w:noWrap/>
            <w:vAlign w:val="center"/>
            <w:hideMark/>
          </w:tcPr>
          <w:p w14:paraId="5CB1D8F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52.91</w:t>
            </w:r>
          </w:p>
        </w:tc>
        <w:tc>
          <w:tcPr>
            <w:tcW w:w="1134" w:type="dxa"/>
            <w:tcBorders>
              <w:top w:val="nil"/>
              <w:left w:val="nil"/>
              <w:bottom w:val="nil"/>
              <w:right w:val="nil"/>
            </w:tcBorders>
            <w:shd w:val="clear" w:color="auto" w:fill="auto"/>
            <w:noWrap/>
            <w:vAlign w:val="center"/>
            <w:hideMark/>
          </w:tcPr>
          <w:p w14:paraId="2DDC5A1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11.771</w:t>
            </w:r>
          </w:p>
        </w:tc>
        <w:tc>
          <w:tcPr>
            <w:tcW w:w="1418" w:type="dxa"/>
            <w:tcBorders>
              <w:top w:val="nil"/>
              <w:left w:val="nil"/>
              <w:bottom w:val="nil"/>
              <w:right w:val="nil"/>
            </w:tcBorders>
            <w:shd w:val="clear" w:color="auto" w:fill="auto"/>
            <w:noWrap/>
            <w:vAlign w:val="center"/>
            <w:hideMark/>
          </w:tcPr>
          <w:p w14:paraId="7979C5B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041A16" w14:paraId="1CFAD56D" w14:textId="77777777">
        <w:trPr>
          <w:trHeight w:val="315"/>
        </w:trPr>
        <w:tc>
          <w:tcPr>
            <w:tcW w:w="947" w:type="dxa"/>
            <w:tcBorders>
              <w:top w:val="nil"/>
              <w:left w:val="nil"/>
              <w:bottom w:val="nil"/>
              <w:right w:val="nil"/>
            </w:tcBorders>
            <w:shd w:val="clear" w:color="auto" w:fill="auto"/>
            <w:noWrap/>
            <w:vAlign w:val="center"/>
            <w:hideMark/>
          </w:tcPr>
          <w:p w14:paraId="49448F0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762" w:type="dxa"/>
            <w:tcBorders>
              <w:top w:val="nil"/>
              <w:left w:val="nil"/>
              <w:bottom w:val="nil"/>
              <w:right w:val="nil"/>
            </w:tcBorders>
            <w:vAlign w:val="center"/>
          </w:tcPr>
          <w:p w14:paraId="66306E6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24.45</w:t>
            </w:r>
          </w:p>
        </w:tc>
        <w:tc>
          <w:tcPr>
            <w:tcW w:w="1336" w:type="dxa"/>
            <w:tcBorders>
              <w:top w:val="nil"/>
              <w:left w:val="nil"/>
              <w:bottom w:val="nil"/>
              <w:right w:val="nil"/>
            </w:tcBorders>
            <w:shd w:val="clear" w:color="auto" w:fill="auto"/>
            <w:noWrap/>
            <w:vAlign w:val="center"/>
            <w:hideMark/>
          </w:tcPr>
          <w:p w14:paraId="6B08B50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37.269</w:t>
            </w:r>
          </w:p>
        </w:tc>
        <w:tc>
          <w:tcPr>
            <w:tcW w:w="1701" w:type="dxa"/>
            <w:tcBorders>
              <w:top w:val="nil"/>
              <w:left w:val="nil"/>
              <w:bottom w:val="nil"/>
              <w:right w:val="nil"/>
            </w:tcBorders>
            <w:shd w:val="clear" w:color="auto" w:fill="auto"/>
            <w:noWrap/>
            <w:vAlign w:val="center"/>
            <w:hideMark/>
          </w:tcPr>
          <w:p w14:paraId="48164D5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52.887</w:t>
            </w:r>
          </w:p>
        </w:tc>
        <w:tc>
          <w:tcPr>
            <w:tcW w:w="1134" w:type="dxa"/>
            <w:tcBorders>
              <w:top w:val="nil"/>
              <w:left w:val="nil"/>
              <w:bottom w:val="nil"/>
              <w:right w:val="nil"/>
            </w:tcBorders>
            <w:shd w:val="clear" w:color="auto" w:fill="auto"/>
            <w:noWrap/>
            <w:vAlign w:val="center"/>
            <w:hideMark/>
          </w:tcPr>
          <w:p w14:paraId="1AA22DF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11.577</w:t>
            </w:r>
          </w:p>
        </w:tc>
        <w:tc>
          <w:tcPr>
            <w:tcW w:w="1418" w:type="dxa"/>
            <w:tcBorders>
              <w:top w:val="nil"/>
              <w:left w:val="nil"/>
              <w:bottom w:val="nil"/>
              <w:right w:val="nil"/>
            </w:tcBorders>
            <w:shd w:val="clear" w:color="auto" w:fill="auto"/>
            <w:noWrap/>
            <w:vAlign w:val="center"/>
            <w:hideMark/>
          </w:tcPr>
          <w:p w14:paraId="5ACA4661"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041A16" w14:paraId="6095ADA9" w14:textId="77777777">
        <w:trPr>
          <w:trHeight w:val="315"/>
        </w:trPr>
        <w:tc>
          <w:tcPr>
            <w:tcW w:w="947" w:type="dxa"/>
            <w:tcBorders>
              <w:top w:val="nil"/>
              <w:left w:val="nil"/>
              <w:bottom w:val="nil"/>
              <w:right w:val="nil"/>
            </w:tcBorders>
            <w:shd w:val="clear" w:color="auto" w:fill="auto"/>
            <w:noWrap/>
            <w:vAlign w:val="center"/>
            <w:hideMark/>
          </w:tcPr>
          <w:p w14:paraId="5DDA766F"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762" w:type="dxa"/>
            <w:tcBorders>
              <w:top w:val="nil"/>
              <w:left w:val="nil"/>
              <w:bottom w:val="nil"/>
              <w:right w:val="nil"/>
            </w:tcBorders>
            <w:vAlign w:val="center"/>
          </w:tcPr>
          <w:p w14:paraId="20FE773D"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1336" w:type="dxa"/>
            <w:tcBorders>
              <w:top w:val="nil"/>
              <w:left w:val="nil"/>
              <w:bottom w:val="nil"/>
              <w:right w:val="nil"/>
            </w:tcBorders>
            <w:shd w:val="clear" w:color="auto" w:fill="auto"/>
            <w:noWrap/>
            <w:vAlign w:val="center"/>
            <w:hideMark/>
          </w:tcPr>
          <w:p w14:paraId="5D311CC0"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36.855</w:t>
            </w:r>
          </w:p>
        </w:tc>
        <w:tc>
          <w:tcPr>
            <w:tcW w:w="1701" w:type="dxa"/>
            <w:tcBorders>
              <w:top w:val="nil"/>
              <w:left w:val="nil"/>
              <w:bottom w:val="nil"/>
              <w:right w:val="nil"/>
            </w:tcBorders>
            <w:shd w:val="clear" w:color="auto" w:fill="auto"/>
            <w:noWrap/>
            <w:vAlign w:val="center"/>
            <w:hideMark/>
          </w:tcPr>
          <w:p w14:paraId="4028D76E"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52.676</w:t>
            </w:r>
          </w:p>
        </w:tc>
        <w:tc>
          <w:tcPr>
            <w:tcW w:w="1134" w:type="dxa"/>
            <w:tcBorders>
              <w:top w:val="nil"/>
              <w:left w:val="nil"/>
              <w:bottom w:val="nil"/>
              <w:right w:val="nil"/>
            </w:tcBorders>
            <w:shd w:val="clear" w:color="auto" w:fill="auto"/>
            <w:noWrap/>
            <w:vAlign w:val="center"/>
            <w:hideMark/>
          </w:tcPr>
          <w:p w14:paraId="79DD5D17"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11.382</w:t>
            </w:r>
          </w:p>
        </w:tc>
        <w:tc>
          <w:tcPr>
            <w:tcW w:w="1418" w:type="dxa"/>
            <w:tcBorders>
              <w:top w:val="nil"/>
              <w:left w:val="nil"/>
              <w:bottom w:val="nil"/>
              <w:right w:val="nil"/>
            </w:tcBorders>
            <w:shd w:val="clear" w:color="auto" w:fill="auto"/>
            <w:noWrap/>
            <w:vAlign w:val="center"/>
            <w:hideMark/>
          </w:tcPr>
          <w:p w14:paraId="3C493C28"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041A16" w14:paraId="3607BCAA" w14:textId="77777777">
        <w:trPr>
          <w:trHeight w:val="330"/>
        </w:trPr>
        <w:tc>
          <w:tcPr>
            <w:tcW w:w="947" w:type="dxa"/>
            <w:tcBorders>
              <w:top w:val="nil"/>
              <w:left w:val="nil"/>
              <w:bottom w:val="single" w:sz="4" w:space="0" w:color="auto"/>
              <w:right w:val="nil"/>
            </w:tcBorders>
            <w:shd w:val="clear" w:color="auto" w:fill="auto"/>
            <w:noWrap/>
            <w:vAlign w:val="center"/>
            <w:hideMark/>
          </w:tcPr>
          <w:p w14:paraId="69341225"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762" w:type="dxa"/>
            <w:tcBorders>
              <w:top w:val="nil"/>
              <w:left w:val="nil"/>
              <w:bottom w:val="single" w:sz="4" w:space="0" w:color="auto"/>
              <w:right w:val="nil"/>
            </w:tcBorders>
            <w:vAlign w:val="center"/>
          </w:tcPr>
          <w:p w14:paraId="0DA908E9"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24.04</w:t>
            </w:r>
          </w:p>
        </w:tc>
        <w:tc>
          <w:tcPr>
            <w:tcW w:w="1336" w:type="dxa"/>
            <w:tcBorders>
              <w:top w:val="nil"/>
              <w:left w:val="nil"/>
              <w:bottom w:val="single" w:sz="4" w:space="0" w:color="auto"/>
              <w:right w:val="nil"/>
            </w:tcBorders>
            <w:shd w:val="clear" w:color="auto" w:fill="auto"/>
            <w:noWrap/>
            <w:vAlign w:val="center"/>
            <w:hideMark/>
          </w:tcPr>
          <w:p w14:paraId="28C7829A"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36.44</w:t>
            </w:r>
          </w:p>
        </w:tc>
        <w:tc>
          <w:tcPr>
            <w:tcW w:w="1701" w:type="dxa"/>
            <w:tcBorders>
              <w:top w:val="nil"/>
              <w:left w:val="nil"/>
              <w:bottom w:val="single" w:sz="4" w:space="0" w:color="auto"/>
              <w:right w:val="nil"/>
            </w:tcBorders>
            <w:shd w:val="clear" w:color="auto" w:fill="auto"/>
            <w:noWrap/>
            <w:vAlign w:val="center"/>
            <w:hideMark/>
          </w:tcPr>
          <w:p w14:paraId="08EA0B04"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53.633</w:t>
            </w:r>
          </w:p>
        </w:tc>
        <w:tc>
          <w:tcPr>
            <w:tcW w:w="1134" w:type="dxa"/>
            <w:tcBorders>
              <w:top w:val="nil"/>
              <w:left w:val="nil"/>
              <w:bottom w:val="single" w:sz="4" w:space="0" w:color="auto"/>
              <w:right w:val="nil"/>
            </w:tcBorders>
            <w:shd w:val="clear" w:color="auto" w:fill="auto"/>
            <w:noWrap/>
            <w:vAlign w:val="center"/>
            <w:hideMark/>
          </w:tcPr>
          <w:p w14:paraId="15B54D5B"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11.188</w:t>
            </w:r>
          </w:p>
        </w:tc>
        <w:tc>
          <w:tcPr>
            <w:tcW w:w="1418" w:type="dxa"/>
            <w:tcBorders>
              <w:top w:val="nil"/>
              <w:left w:val="nil"/>
              <w:bottom w:val="single" w:sz="4" w:space="0" w:color="auto"/>
              <w:right w:val="nil"/>
            </w:tcBorders>
            <w:shd w:val="clear" w:color="auto" w:fill="auto"/>
            <w:noWrap/>
            <w:vAlign w:val="center"/>
            <w:hideMark/>
          </w:tcPr>
          <w:p w14:paraId="676558AC" w14:textId="77777777" w:rsidR="00041A16" w:rsidRDefault="00AE3ADB" w:rsidP="001F4A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bl>
    <w:p w14:paraId="61DD9B19" w14:textId="77777777" w:rsidR="00041A16" w:rsidRDefault="00AE3ADB" w:rsidP="001F4A8C">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 xml:space="preserve">Sources; (1) </w:t>
      </w:r>
      <w:proofErr w:type="spellStart"/>
      <w:r>
        <w:rPr>
          <w:rFonts w:ascii="Times New Roman" w:hAnsi="Times New Roman" w:cs="Times New Roman"/>
          <w:b/>
          <w:bCs/>
          <w:i/>
          <w:iCs/>
          <w:color w:val="000000"/>
        </w:rPr>
        <w:t>MacroTrends</w:t>
      </w:r>
      <w:proofErr w:type="spellEnd"/>
      <w:r>
        <w:rPr>
          <w:rFonts w:ascii="Times New Roman" w:hAnsi="Times New Roman" w:cs="Times New Roman"/>
          <w:b/>
          <w:bCs/>
          <w:i/>
          <w:iCs/>
          <w:color w:val="000000"/>
        </w:rPr>
        <w:t xml:space="preserve"> (2022) (</w:t>
      </w:r>
      <w:hyperlink r:id="rId9" w:history="1">
        <w:r w:rsidR="00041A16">
          <w:rPr>
            <w:rStyle w:val="Hyperlink"/>
            <w:rFonts w:ascii="Times New Roman" w:hAnsi="Times New Roman" w:cs="Times New Roman"/>
            <w:b/>
            <w:bCs/>
            <w:i/>
            <w:iCs/>
          </w:rPr>
          <w:t>www.matrotrends.net</w:t>
        </w:r>
      </w:hyperlink>
      <w:r>
        <w:rPr>
          <w:rFonts w:ascii="Times New Roman" w:hAnsi="Times New Roman" w:cs="Times New Roman"/>
          <w:b/>
          <w:bCs/>
          <w:i/>
          <w:iCs/>
          <w:color w:val="000000"/>
        </w:rPr>
        <w:t>). (2) National Bureau of</w:t>
      </w:r>
    </w:p>
    <w:p w14:paraId="0D940A04" w14:textId="77777777" w:rsidR="00041A16" w:rsidRDefault="00AE3ADB" w:rsidP="001F4A8C">
      <w:pPr>
        <w:spacing w:after="0" w:line="240" w:lineRule="auto"/>
        <w:jc w:val="center"/>
        <w:rPr>
          <w:b/>
        </w:rPr>
      </w:pPr>
      <w:r>
        <w:rPr>
          <w:rFonts w:ascii="Times New Roman" w:hAnsi="Times New Roman" w:cs="Times New Roman"/>
          <w:b/>
          <w:bCs/>
          <w:i/>
          <w:iCs/>
          <w:color w:val="000000"/>
        </w:rPr>
        <w:t xml:space="preserve">statistics, </w:t>
      </w:r>
      <w:r>
        <w:rPr>
          <w:rFonts w:ascii="Times New Roman" w:hAnsi="Times New Roman" w:cs="Times New Roman"/>
          <w:b/>
          <w:bCs/>
          <w:i/>
          <w:iCs/>
          <w:color w:val="000000"/>
        </w:rPr>
        <w:t>various issue. (3)Index mundi. (4) World Bank data</w:t>
      </w:r>
    </w:p>
    <w:p w14:paraId="0350FF91" w14:textId="77777777" w:rsidR="00041A16" w:rsidRDefault="00041A16" w:rsidP="001F4A8C">
      <w:pPr>
        <w:spacing w:after="0" w:line="240" w:lineRule="auto"/>
        <w:rPr>
          <w:rFonts w:ascii="Arial" w:hAnsi="Arial" w:cs="Arial"/>
          <w:b/>
          <w:sz w:val="18"/>
          <w:szCs w:val="18"/>
        </w:rPr>
      </w:pPr>
    </w:p>
    <w:p w14:paraId="5569156C" w14:textId="77777777" w:rsidR="00041A16" w:rsidRDefault="00AE3ADB" w:rsidP="001F4A8C">
      <w:pPr>
        <w:spacing w:after="0" w:line="240" w:lineRule="auto"/>
        <w:rPr>
          <w:b/>
        </w:rPr>
      </w:pPr>
      <w:r>
        <w:rPr>
          <w:rFonts w:ascii="Arial" w:hAnsi="Arial" w:cs="Arial"/>
          <w:sz w:val="18"/>
          <w:szCs w:val="18"/>
        </w:rPr>
        <w:br/>
      </w:r>
    </w:p>
    <w:p w14:paraId="3B67AF79" w14:textId="77777777" w:rsidR="00041A16" w:rsidRDefault="00041A16" w:rsidP="001F4A8C">
      <w:pPr>
        <w:spacing w:after="0" w:line="240" w:lineRule="auto"/>
        <w:jc w:val="center"/>
        <w:rPr>
          <w:b/>
        </w:rPr>
      </w:pPr>
    </w:p>
    <w:p w14:paraId="13C37A45" w14:textId="77777777" w:rsidR="00041A16" w:rsidRDefault="00041A16" w:rsidP="001F4A8C">
      <w:pPr>
        <w:spacing w:after="0" w:line="240" w:lineRule="auto"/>
        <w:jc w:val="center"/>
        <w:rPr>
          <w:b/>
        </w:rPr>
      </w:pPr>
    </w:p>
    <w:p w14:paraId="4D365D37" w14:textId="77777777" w:rsidR="00041A16" w:rsidRDefault="00041A16" w:rsidP="001F4A8C">
      <w:pPr>
        <w:spacing w:after="0" w:line="240" w:lineRule="auto"/>
      </w:pPr>
    </w:p>
    <w:p w14:paraId="39A2F101" w14:textId="77777777" w:rsidR="00041A16" w:rsidRDefault="00041A16" w:rsidP="001F4A8C">
      <w:pPr>
        <w:spacing w:after="0" w:line="240" w:lineRule="auto"/>
      </w:pPr>
    </w:p>
    <w:p w14:paraId="3B048E07" w14:textId="77777777" w:rsidR="00041A16" w:rsidRDefault="00041A16" w:rsidP="001F4A8C">
      <w:pPr>
        <w:spacing w:after="0" w:line="240" w:lineRule="auto"/>
        <w:rPr>
          <w:b/>
        </w:rPr>
      </w:pPr>
    </w:p>
    <w:sectPr w:rsidR="00041A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BBF0" w14:textId="77777777" w:rsidR="00AE3ADB" w:rsidRDefault="00AE3ADB">
      <w:pPr>
        <w:spacing w:after="0" w:line="240" w:lineRule="auto"/>
      </w:pPr>
      <w:r>
        <w:separator/>
      </w:r>
    </w:p>
  </w:endnote>
  <w:endnote w:type="continuationSeparator" w:id="0">
    <w:p w14:paraId="074D2B27" w14:textId="77777777" w:rsidR="00AE3ADB" w:rsidRDefault="00AE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5E07" w14:textId="77777777" w:rsidR="00F43EE1" w:rsidRDefault="00F43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E45F" w14:textId="77777777" w:rsidR="00041A16" w:rsidRDefault="00AE3ADB">
    <w:pPr>
      <w:pStyle w:val="Footer"/>
      <w:jc w:val="center"/>
    </w:pPr>
    <w:r>
      <w:fldChar w:fldCharType="begin"/>
    </w:r>
    <w:r>
      <w:instrText xml:space="preserve"> PAGE   \* MERGEFORMAT </w:instrText>
    </w:r>
    <w:r>
      <w:fldChar w:fldCharType="separate"/>
    </w:r>
    <w:r>
      <w:rPr>
        <w:noProof/>
      </w:rPr>
      <w:t>15</w:t>
    </w:r>
    <w:r>
      <w:rPr>
        <w:noProof/>
      </w:rPr>
      <w:fldChar w:fldCharType="end"/>
    </w:r>
  </w:p>
  <w:p w14:paraId="2C50E63B" w14:textId="77777777" w:rsidR="00041A16" w:rsidRDefault="00041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B550" w14:textId="77777777" w:rsidR="00F43EE1" w:rsidRDefault="00F43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642A8" w14:textId="77777777" w:rsidR="00AE3ADB" w:rsidRDefault="00AE3ADB">
      <w:pPr>
        <w:spacing w:after="0" w:line="240" w:lineRule="auto"/>
      </w:pPr>
      <w:r>
        <w:separator/>
      </w:r>
    </w:p>
  </w:footnote>
  <w:footnote w:type="continuationSeparator" w:id="0">
    <w:p w14:paraId="675362F6" w14:textId="77777777" w:rsidR="00AE3ADB" w:rsidRDefault="00AE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F9A0" w14:textId="3867EF52" w:rsidR="00F43EE1" w:rsidRDefault="00F43EE1">
    <w:pPr>
      <w:pStyle w:val="Header"/>
    </w:pPr>
    <w:r>
      <w:rPr>
        <w:noProof/>
      </w:rPr>
      <w:pict w14:anchorId="4903F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5362" w14:textId="6701983A" w:rsidR="00F43EE1" w:rsidRDefault="00F43EE1">
    <w:pPr>
      <w:pStyle w:val="Header"/>
    </w:pPr>
    <w:r>
      <w:rPr>
        <w:noProof/>
      </w:rPr>
      <w:pict w14:anchorId="27C5B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C158" w14:textId="53F3376A" w:rsidR="00F43EE1" w:rsidRDefault="00F43EE1">
    <w:pPr>
      <w:pStyle w:val="Header"/>
    </w:pPr>
    <w:r>
      <w:rPr>
        <w:noProof/>
      </w:rPr>
      <w:pict w14:anchorId="3E9A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2E3CB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2684E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multilevel"/>
    <w:tmpl w:val="F7203F4E"/>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multilevel"/>
    <w:tmpl w:val="38BAC616"/>
    <w:lvl w:ilvl="0">
      <w:start w:val="1"/>
      <w:numFmt w:val="decimal"/>
      <w:lvlText w:val="%1."/>
      <w:lvlJc w:val="left"/>
      <w:pPr>
        <w:ind w:left="360" w:hanging="360"/>
      </w:pPr>
      <w:rPr>
        <w:rFonts w:ascii="Times New Roman" w:eastAsia="Calibri" w:hAnsi="Times New Roman" w:cs="Times New Roman"/>
        <w:b/>
      </w:rPr>
    </w:lvl>
    <w:lvl w:ilvl="1">
      <w:start w:val="7"/>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05"/>
    <w:multiLevelType w:val="hybridMultilevel"/>
    <w:tmpl w:val="C6B4A050"/>
    <w:lvl w:ilvl="0" w:tplc="0D9A2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A9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23F49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4EA6C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9"/>
    <w:multiLevelType w:val="hybridMultilevel"/>
    <w:tmpl w:val="FEC47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8370F1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7A5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multilevel"/>
    <w:tmpl w:val="22B008C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7610C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E"/>
    <w:multiLevelType w:val="hybridMultilevel"/>
    <w:tmpl w:val="82E07504"/>
    <w:lvl w:ilvl="0" w:tplc="6DD4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EC5C35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E1947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multilevel"/>
    <w:tmpl w:val="9444871C"/>
    <w:lvl w:ilvl="0">
      <w:start w:val="1"/>
      <w:numFmt w:val="decimal"/>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bCs/>
        <w:i w:val="0"/>
        <w:iCs w:val="0"/>
        <w:caps w:val="0"/>
        <w:smallCaps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b/>
        <w:i w:val="0"/>
        <w:em w:val="none"/>
      </w:rPr>
    </w:lvl>
    <w:lvl w:ilvl="3">
      <w:start w:val="1"/>
      <w:numFmt w:val="decimal"/>
      <w:pStyle w:val="Heading4"/>
      <w:lvlText w:val="%1.%2.%3.%4"/>
      <w:lvlJc w:val="left"/>
      <w:pPr>
        <w:ind w:left="1404" w:hanging="864"/>
      </w:pPr>
      <w:rPr>
        <w:b/>
        <w:b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00000012"/>
    <w:multiLevelType w:val="hybridMultilevel"/>
    <w:tmpl w:val="E426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2A3C9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multilevel"/>
    <w:tmpl w:val="F5FA00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32495A8E"/>
    <w:multiLevelType w:val="multilevel"/>
    <w:tmpl w:val="5E0694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715E77CE"/>
    <w:multiLevelType w:val="multilevel"/>
    <w:tmpl w:val="2CB2F8E6"/>
    <w:lvl w:ilvl="0">
      <w:start w:val="1"/>
      <w:numFmt w:val="lowerRoman"/>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6"/>
  </w:num>
  <w:num w:numId="2">
    <w:abstractNumId w:val="19"/>
  </w:num>
  <w:num w:numId="3">
    <w:abstractNumId w:val="4"/>
  </w:num>
  <w:num w:numId="4">
    <w:abstractNumId w:val="13"/>
  </w:num>
  <w:num w:numId="5">
    <w:abstractNumId w:val="3"/>
  </w:num>
  <w:num w:numId="6">
    <w:abstractNumId w:val="8"/>
  </w:num>
  <w:num w:numId="7">
    <w:abstractNumId w:val="2"/>
  </w:num>
  <w:num w:numId="8">
    <w:abstractNumId w:val="5"/>
  </w:num>
  <w:num w:numId="9">
    <w:abstractNumId w:val="18"/>
  </w:num>
  <w:num w:numId="10">
    <w:abstractNumId w:val="1"/>
  </w:num>
  <w:num w:numId="11">
    <w:abstractNumId w:val="7"/>
  </w:num>
  <w:num w:numId="12">
    <w:abstractNumId w:val="6"/>
  </w:num>
  <w:num w:numId="13">
    <w:abstractNumId w:val="17"/>
  </w:num>
  <w:num w:numId="14">
    <w:abstractNumId w:val="10"/>
  </w:num>
  <w:num w:numId="15">
    <w:abstractNumId w:val="12"/>
  </w:num>
  <w:num w:numId="16">
    <w:abstractNumId w:val="15"/>
  </w:num>
  <w:num w:numId="17">
    <w:abstractNumId w:val="20"/>
  </w:num>
  <w:num w:numId="18">
    <w:abstractNumId w:val="9"/>
  </w:num>
  <w:num w:numId="19">
    <w:abstractNumId w:val="11"/>
  </w:num>
  <w:num w:numId="20">
    <w:abstractNumId w:val="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16"/>
    <w:rsid w:val="00041A16"/>
    <w:rsid w:val="001208C6"/>
    <w:rsid w:val="001F4A8C"/>
    <w:rsid w:val="00231D46"/>
    <w:rsid w:val="00345F17"/>
    <w:rsid w:val="004962AB"/>
    <w:rsid w:val="005E3961"/>
    <w:rsid w:val="00615969"/>
    <w:rsid w:val="008D1A3C"/>
    <w:rsid w:val="009D0136"/>
    <w:rsid w:val="00AE3ADB"/>
    <w:rsid w:val="00C26769"/>
    <w:rsid w:val="00C31C94"/>
    <w:rsid w:val="00DB4358"/>
    <w:rsid w:val="00E71535"/>
    <w:rsid w:val="00F3269B"/>
    <w:rsid w:val="00F338AC"/>
    <w:rsid w:val="00F43EE1"/>
    <w:rsid w:val="00FA5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92A278"/>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numPr>
        <w:ilvl w:val="1"/>
        <w:numId w:val="1"/>
      </w:numPr>
      <w:spacing w:before="40" w:after="120"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36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360" w:lineRule="auto"/>
      <w:jc w:val="both"/>
      <w:outlineLvl w:val="3"/>
    </w:pPr>
    <w:rPr>
      <w:rFonts w:ascii="Times New Roman" w:hAnsi="Times New Roman" w:cs="Times New Roman"/>
      <w:b/>
      <w:iCs/>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360" w:lineRule="auto"/>
      <w:jc w:val="both"/>
      <w:outlineLvl w:val="4"/>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360" w:lineRule="auto"/>
      <w:jc w:val="both"/>
      <w:outlineLvl w:val="5"/>
    </w:pPr>
    <w:rPr>
      <w:rFonts w:ascii="Cambria" w:hAnsi="Cambria"/>
      <w:color w:val="243F60"/>
      <w:sz w:val="24"/>
      <w:szCs w:val="24"/>
    </w:rPr>
  </w:style>
  <w:style w:type="paragraph" w:styleId="Heading7">
    <w:name w:val="heading 7"/>
    <w:basedOn w:val="Normal"/>
    <w:next w:val="Normal"/>
    <w:link w:val="Heading7Char"/>
    <w:uiPriority w:val="9"/>
    <w:qFormat/>
    <w:pPr>
      <w:keepNext/>
      <w:keepLines/>
      <w:numPr>
        <w:ilvl w:val="6"/>
        <w:numId w:val="1"/>
      </w:numPr>
      <w:spacing w:before="40" w:after="0" w:line="360" w:lineRule="auto"/>
      <w:jc w:val="both"/>
      <w:outlineLvl w:val="6"/>
    </w:pPr>
    <w:rPr>
      <w:rFonts w:ascii="Cambria" w:hAnsi="Cambria"/>
      <w:i/>
      <w:iCs/>
      <w:color w:val="243F60"/>
      <w:sz w:val="24"/>
      <w:szCs w:val="24"/>
    </w:rPr>
  </w:style>
  <w:style w:type="paragraph" w:styleId="Heading8">
    <w:name w:val="heading 8"/>
    <w:basedOn w:val="Normal"/>
    <w:next w:val="Normal"/>
    <w:link w:val="Heading8Char"/>
    <w:uiPriority w:val="9"/>
    <w:qFormat/>
    <w:pPr>
      <w:keepNext/>
      <w:keepLines/>
      <w:numPr>
        <w:ilvl w:val="7"/>
        <w:numId w:val="1"/>
      </w:numPr>
      <w:spacing w:before="40" w:after="0" w:line="360" w:lineRule="auto"/>
      <w:jc w:val="both"/>
      <w:outlineLvl w:val="7"/>
    </w:pPr>
    <w:rPr>
      <w:rFonts w:ascii="Cambria" w:hAnsi="Cambria"/>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after="0" w:line="360" w:lineRule="auto"/>
      <w:jc w:val="both"/>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style>
  <w:style w:type="character" w:customStyle="1" w:styleId="ff3">
    <w:name w:val="ff3"/>
    <w:basedOn w:val="DefaultParagraphFont"/>
  </w:style>
  <w:style w:type="character" w:customStyle="1" w:styleId="ws2">
    <w:name w:val="ws2"/>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a">
    <w:name w:val="_"/>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lang w:val="en-GB"/>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Times New Roman"/>
      <w:b/>
      <w:iCs/>
      <w:sz w:val="24"/>
      <w:szCs w:val="24"/>
      <w:lang w:val="en-GB"/>
    </w:rPr>
  </w:style>
  <w:style w:type="character" w:customStyle="1" w:styleId="Heading5Char">
    <w:name w:val="Heading 5 Char"/>
    <w:basedOn w:val="DefaultParagraphFont"/>
    <w:link w:val="Heading5"/>
    <w:uiPriority w:val="9"/>
    <w:rPr>
      <w:rFonts w:ascii="Times New Roman" w:eastAsia="SimSun" w:hAnsi="Times New Roman" w:cs="Times New Roman"/>
      <w:b/>
      <w:sz w:val="24"/>
      <w:szCs w:val="24"/>
      <w:lang w:val="en-GB"/>
    </w:rPr>
  </w:style>
  <w:style w:type="character" w:customStyle="1" w:styleId="Heading6Char">
    <w:name w:val="Heading 6 Char"/>
    <w:basedOn w:val="DefaultParagraphFont"/>
    <w:link w:val="Heading6"/>
    <w:uiPriority w:val="9"/>
    <w:rPr>
      <w:rFonts w:ascii="Cambria" w:eastAsia="SimSun" w:hAnsi="Cambria" w:cs="SimSun"/>
      <w:color w:val="243F60"/>
      <w:sz w:val="24"/>
      <w:szCs w:val="24"/>
      <w:lang w:val="en-GB"/>
    </w:rPr>
  </w:style>
  <w:style w:type="character" w:customStyle="1" w:styleId="Heading7Char">
    <w:name w:val="Heading 7 Char"/>
    <w:basedOn w:val="DefaultParagraphFont"/>
    <w:link w:val="Heading7"/>
    <w:uiPriority w:val="9"/>
    <w:rPr>
      <w:rFonts w:ascii="Cambria" w:eastAsia="SimSun" w:hAnsi="Cambria" w:cs="SimSun"/>
      <w:i/>
      <w:iCs/>
      <w:color w:val="243F60"/>
      <w:sz w:val="24"/>
      <w:szCs w:val="24"/>
      <w:lang w:val="en-GB"/>
    </w:rPr>
  </w:style>
  <w:style w:type="character" w:customStyle="1" w:styleId="Heading8Char">
    <w:name w:val="Heading 8 Char"/>
    <w:basedOn w:val="DefaultParagraphFont"/>
    <w:link w:val="Heading8"/>
    <w:uiPriority w:val="9"/>
    <w:rPr>
      <w:rFonts w:ascii="Cambria" w:eastAsia="SimSun" w:hAnsi="Cambria" w:cs="SimSun"/>
      <w:color w:val="272727"/>
      <w:sz w:val="21"/>
      <w:szCs w:val="21"/>
      <w:lang w:val="en-GB"/>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lang w:val="en-GB"/>
    </w:rPr>
  </w:style>
  <w:style w:type="character" w:styleId="Strong">
    <w:name w:val="Strong"/>
    <w:basedOn w:val="DefaultParagraphFont"/>
    <w:uiPriority w:val="22"/>
    <w:qFormat/>
    <w:rPr>
      <w:b/>
      <w:bCs/>
    </w:rPr>
  </w:style>
  <w:style w:type="character" w:customStyle="1" w:styleId="overflow-hidden">
    <w:name w:val="overflow-hidden"/>
    <w:basedOn w:val="DefaultParagraphFont"/>
  </w:style>
  <w:style w:type="character" w:customStyle="1" w:styleId="katex-mathml">
    <w:name w:val="katex-mathml"/>
    <w:basedOn w:val="DefaultParagraphFont"/>
  </w:style>
  <w:style w:type="character" w:customStyle="1" w:styleId="mord">
    <w:name w:val="mord"/>
    <w:basedOn w:val="DefaultParagraphFont"/>
  </w:style>
  <w:style w:type="character" w:customStyle="1" w:styleId="vlist-s">
    <w:name w:val="vlist-s"/>
    <w:basedOn w:val="DefaultParagraphFont"/>
  </w:style>
  <w:style w:type="character" w:customStyle="1" w:styleId="mrel">
    <w:name w:val="mrel"/>
    <w:basedOn w:val="DefaultParagraphFont"/>
  </w:style>
  <w:style w:type="character" w:customStyle="1" w:styleId="mbin">
    <w:name w:val="mbin"/>
    <w:basedOn w:val="DefaultParagraphFont"/>
  </w:style>
  <w:style w:type="character" w:customStyle="1" w:styleId="mpunct">
    <w:name w:val="mpunct"/>
    <w:basedOn w:val="DefaultParagraphFont"/>
  </w:style>
  <w:style w:type="character" w:styleId="UnresolvedMention">
    <w:name w:val="Unresolved Mention"/>
    <w:basedOn w:val="DefaultParagraphFont"/>
    <w:uiPriority w:val="99"/>
    <w:semiHidden/>
    <w:unhideWhenUsed/>
    <w:rsid w:val="0049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7svd4NAAAAAJ&amp;citation_for_view=7svd4NAAAAAJ:ufrVoPGSRks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holar.google.com/citations?view_op=view_citation&amp;hl=en&amp;user=7svd4NAAAAAJ&amp;citation_for_view=7svd4NAAAAAJ:Zph67rFs4h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trotrend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SDI 1084</cp:lastModifiedBy>
  <cp:revision>5</cp:revision>
  <dcterms:created xsi:type="dcterms:W3CDTF">2025-02-08T09:42:00Z</dcterms:created>
  <dcterms:modified xsi:type="dcterms:W3CDTF">2025-02-08T12:36:00Z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150073f26a1d4d18a9619574952a1438</vt:lpwstr>
  </property>
</Properties>
</file>