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35AB5" w14:textId="450395D2" w:rsidR="00CE2494" w:rsidRDefault="00380154" w:rsidP="00380154">
      <w:pPr>
        <w:spacing w:after="0" w:line="240" w:lineRule="auto"/>
        <w:jc w:val="center"/>
        <w:rPr>
          <w:rFonts w:ascii="Times New Roman" w:hAnsi="Times New Roman" w:cs="Times New Roman"/>
          <w:b/>
          <w:sz w:val="24"/>
          <w:szCs w:val="20"/>
        </w:rPr>
      </w:pPr>
      <w:r>
        <w:rPr>
          <w:rFonts w:ascii="Times New Roman" w:hAnsi="Times New Roman" w:cs="Times New Roman"/>
          <w:b/>
          <w:sz w:val="24"/>
          <w:szCs w:val="20"/>
        </w:rPr>
        <w:t>Effects of Financial Inclusion on Agricultural Output in Nigeria (1999 – 2022)</w:t>
      </w:r>
    </w:p>
    <w:p w14:paraId="36E779DB" w14:textId="77777777" w:rsidR="004E0543" w:rsidRDefault="004E0543" w:rsidP="00380154">
      <w:pPr>
        <w:spacing w:after="0" w:line="240" w:lineRule="auto"/>
        <w:jc w:val="center"/>
        <w:rPr>
          <w:rFonts w:ascii="Times New Roman" w:hAnsi="Times New Roman" w:cs="Times New Roman"/>
          <w:b/>
          <w:sz w:val="24"/>
          <w:szCs w:val="20"/>
        </w:rPr>
      </w:pPr>
    </w:p>
    <w:p w14:paraId="52D9D436" w14:textId="39EA337C" w:rsidR="004E0543" w:rsidRDefault="004E0543" w:rsidP="00380154">
      <w:pPr>
        <w:spacing w:after="0" w:line="240" w:lineRule="auto"/>
        <w:jc w:val="center"/>
        <w:rPr>
          <w:rFonts w:ascii="Times New Roman" w:hAnsi="Times New Roman" w:cs="Times New Roman"/>
          <w:b/>
          <w:sz w:val="24"/>
          <w:szCs w:val="20"/>
        </w:rPr>
      </w:pPr>
    </w:p>
    <w:p w14:paraId="68C5F177" w14:textId="77777777" w:rsidR="005D6DED" w:rsidRDefault="005D6DED" w:rsidP="00380154">
      <w:pPr>
        <w:spacing w:after="0" w:line="240" w:lineRule="auto"/>
        <w:jc w:val="center"/>
        <w:rPr>
          <w:rFonts w:ascii="Times New Roman" w:hAnsi="Times New Roman" w:cs="Times New Roman"/>
          <w:b/>
          <w:sz w:val="24"/>
          <w:szCs w:val="20"/>
        </w:rPr>
      </w:pPr>
      <w:bookmarkStart w:id="0" w:name="_GoBack"/>
      <w:bookmarkEnd w:id="0"/>
    </w:p>
    <w:p w14:paraId="7A22EB22" w14:textId="77777777" w:rsidR="00CE2494" w:rsidRDefault="00CE2494" w:rsidP="00380154">
      <w:pPr>
        <w:spacing w:after="0" w:line="240" w:lineRule="auto"/>
        <w:jc w:val="center"/>
        <w:rPr>
          <w:b/>
          <w:szCs w:val="20"/>
        </w:rPr>
      </w:pPr>
    </w:p>
    <w:p w14:paraId="28A37BD1" w14:textId="77777777" w:rsidR="00CE2494" w:rsidRDefault="00A52B78" w:rsidP="00380154">
      <w:pPr>
        <w:spacing w:after="0" w:line="240" w:lineRule="auto"/>
        <w:jc w:val="center"/>
        <w:rPr>
          <w:rFonts w:ascii="Times New Roman" w:hAnsi="Times New Roman"/>
          <w:b/>
          <w:sz w:val="24"/>
          <w:szCs w:val="24"/>
        </w:rPr>
      </w:pPr>
      <w:r>
        <w:rPr>
          <w:rFonts w:ascii="Times New Roman" w:hAnsi="Times New Roman"/>
          <w:b/>
          <w:sz w:val="24"/>
          <w:szCs w:val="24"/>
        </w:rPr>
        <w:t>ABSTRACT</w:t>
      </w:r>
    </w:p>
    <w:p w14:paraId="22D1D107" w14:textId="7F655434"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iCs/>
          <w:sz w:val="24"/>
          <w:szCs w:val="24"/>
        </w:rPr>
        <w:t>The research examined the effect of financial inclusion on agricultural output in Nigeria from 199</w:t>
      </w:r>
      <w:r w:rsidR="00797E65">
        <w:rPr>
          <w:rFonts w:ascii="Times New Roman" w:hAnsi="Times New Roman"/>
          <w:iCs/>
          <w:sz w:val="24"/>
          <w:szCs w:val="24"/>
        </w:rPr>
        <w:t>1</w:t>
      </w:r>
      <w:r>
        <w:rPr>
          <w:rFonts w:ascii="Times New Roman" w:hAnsi="Times New Roman"/>
          <w:iCs/>
          <w:sz w:val="24"/>
          <w:szCs w:val="24"/>
        </w:rPr>
        <w:t xml:space="preserve"> to 2022 using the Error Correction Model (ECM) with annual secondary data sourced from Central Bank of Nigeria Statistical Bulletin and Index Mundi Database. </w:t>
      </w:r>
      <w:r>
        <w:rPr>
          <w:rFonts w:ascii="Times New Roman" w:hAnsi="Times New Roman"/>
          <w:sz w:val="24"/>
          <w:szCs w:val="24"/>
        </w:rPr>
        <w:t xml:space="preserve">The result of the study showed that in the long run and short run, the independent variable </w:t>
      </w:r>
      <w:r>
        <w:rPr>
          <w:rFonts w:ascii="Times New Roman" w:eastAsia="Times New Roman" w:hAnsi="Times New Roman" w:cs="Times New Roman"/>
          <w:sz w:val="24"/>
          <w:szCs w:val="24"/>
        </w:rPr>
        <w:t>agric</w:t>
      </w:r>
      <w:r>
        <w:rPr>
          <w:rFonts w:ascii="Times New Roman" w:eastAsia="Times New Roman" w:hAnsi="Times New Roman" w:cs="Times New Roman"/>
          <w:sz w:val="24"/>
          <w:szCs w:val="24"/>
        </w:rPr>
        <w:t xml:space="preserve">ultural guarantee scheme fund, </w:t>
      </w:r>
      <w:r>
        <w:rPr>
          <w:rFonts w:ascii="Times New Roman" w:hAnsi="Times New Roman" w:cs="Times New Roman"/>
          <w:sz w:val="24"/>
          <w:szCs w:val="24"/>
        </w:rPr>
        <w:t xml:space="preserve">commercial banks loans and advances to agricultural sector and interest rate </w:t>
      </w:r>
      <w:r>
        <w:rPr>
          <w:rFonts w:ascii="Times New Roman" w:hAnsi="Times New Roman"/>
          <w:sz w:val="24"/>
          <w:szCs w:val="24"/>
        </w:rPr>
        <w:t xml:space="preserve">had significant effect on agricultural output whereas </w:t>
      </w:r>
      <w:r>
        <w:rPr>
          <w:rFonts w:ascii="Times New Roman" w:hAnsi="Times New Roman" w:cs="Times New Roman"/>
          <w:sz w:val="24"/>
          <w:szCs w:val="24"/>
        </w:rPr>
        <w:t>deposits of rural branches of commercial banks did not have significant effect on agricultural</w:t>
      </w:r>
      <w:r>
        <w:rPr>
          <w:rFonts w:ascii="Times New Roman" w:hAnsi="Times New Roman" w:cs="Times New Roman"/>
          <w:sz w:val="24"/>
          <w:szCs w:val="24"/>
        </w:rPr>
        <w:t xml:space="preserve"> output both in the long and short runs</w:t>
      </w:r>
      <w:r>
        <w:rPr>
          <w:rFonts w:ascii="Times New Roman" w:hAnsi="Times New Roman"/>
          <w:sz w:val="24"/>
          <w:szCs w:val="24"/>
        </w:rPr>
        <w:t>. The study recommended that l</w:t>
      </w:r>
      <w:r>
        <w:rPr>
          <w:rFonts w:ascii="Times New Roman" w:hAnsi="Times New Roman" w:cs="Times New Roman"/>
          <w:sz w:val="24"/>
          <w:szCs w:val="24"/>
        </w:rPr>
        <w:t>oans from agricultural credit guarantee scheme funds be used for the agricultural purposes that they are aimed at so as to reduce the negative effect it had on agriculture within the stud</w:t>
      </w:r>
      <w:r>
        <w:rPr>
          <w:rFonts w:ascii="Times New Roman" w:hAnsi="Times New Roman" w:cs="Times New Roman"/>
          <w:sz w:val="24"/>
          <w:szCs w:val="24"/>
        </w:rPr>
        <w:t>y period.</w:t>
      </w:r>
    </w:p>
    <w:p w14:paraId="664CB3AF" w14:textId="77777777" w:rsidR="00CE2494" w:rsidRDefault="00A52B78" w:rsidP="00380154">
      <w:pPr>
        <w:spacing w:after="0" w:line="240" w:lineRule="auto"/>
        <w:jc w:val="both"/>
        <w:rPr>
          <w:rFonts w:ascii="Times New Roman" w:hAnsi="Times New Roman" w:cs="Times New Roman"/>
          <w:b/>
          <w:sz w:val="18"/>
        </w:rPr>
      </w:pPr>
      <w:r>
        <w:rPr>
          <w:rFonts w:ascii="Times New Roman" w:hAnsi="Times New Roman" w:cs="Times New Roman"/>
          <w:b/>
          <w:sz w:val="18"/>
        </w:rPr>
        <w:t>Keywords – Financial inclusion, interest rate, Agricultural output</w:t>
      </w:r>
    </w:p>
    <w:p w14:paraId="27963EFB" w14:textId="77777777" w:rsidR="00CE2494" w:rsidRDefault="00CE2494" w:rsidP="00380154">
      <w:pPr>
        <w:spacing w:after="0" w:line="240" w:lineRule="auto"/>
        <w:jc w:val="center"/>
        <w:rPr>
          <w:b/>
          <w:szCs w:val="20"/>
        </w:rPr>
      </w:pPr>
    </w:p>
    <w:p w14:paraId="49FAE711" w14:textId="77777777" w:rsidR="00CE2494" w:rsidRDefault="00A52B78" w:rsidP="00380154">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397F66BF"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Agriculture has historically been the backbone of Nigeria's economy, preceding the discovery of crude oil. People engage in agriculture for both commercial and subsi</w:t>
      </w:r>
      <w:r>
        <w:rPr>
          <w:rFonts w:ascii="Times New Roman" w:eastAsia="Times New Roman" w:hAnsi="Times New Roman" w:cs="Times New Roman"/>
          <w:sz w:val="24"/>
          <w:szCs w:val="24"/>
          <w:lang w:val="en-US" w:eastAsia="en-US"/>
        </w:rPr>
        <w:t>stence purposes, with over 70% of Nigeria's population, Africa's most populous country, residing in rural areas. Smallholder agriculture is a key source of income for many (</w:t>
      </w:r>
      <w:proofErr w:type="spellStart"/>
      <w:r>
        <w:rPr>
          <w:rFonts w:ascii="Times New Roman" w:eastAsia="Times New Roman" w:hAnsi="Times New Roman" w:cs="Times New Roman"/>
          <w:sz w:val="24"/>
          <w:szCs w:val="24"/>
          <w:lang w:val="en-US" w:eastAsia="en-US"/>
        </w:rPr>
        <w:t>Obe-Nwaka</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Okidim</w:t>
      </w:r>
      <w:proofErr w:type="spellEnd"/>
      <w:r>
        <w:rPr>
          <w:rFonts w:ascii="Times New Roman" w:eastAsia="Times New Roman" w:hAnsi="Times New Roman" w:cs="Times New Roman"/>
          <w:sz w:val="24"/>
          <w:szCs w:val="24"/>
          <w:lang w:val="en-US" w:eastAsia="en-US"/>
        </w:rPr>
        <w:t xml:space="preserve">, and </w:t>
      </w:r>
      <w:proofErr w:type="spellStart"/>
      <w:r>
        <w:rPr>
          <w:rFonts w:ascii="Times New Roman" w:eastAsia="Times New Roman" w:hAnsi="Times New Roman" w:cs="Times New Roman"/>
          <w:sz w:val="24"/>
          <w:szCs w:val="24"/>
          <w:lang w:val="en-US" w:eastAsia="en-US"/>
        </w:rPr>
        <w:t>Agbagwa</w:t>
      </w:r>
      <w:proofErr w:type="spellEnd"/>
      <w:r>
        <w:rPr>
          <w:rFonts w:ascii="Times New Roman" w:eastAsia="Times New Roman" w:hAnsi="Times New Roman" w:cs="Times New Roman"/>
          <w:sz w:val="24"/>
          <w:szCs w:val="24"/>
          <w:lang w:val="en-US" w:eastAsia="en-US"/>
        </w:rPr>
        <w:t xml:space="preserve">, 2020). According to Umaru and </w:t>
      </w:r>
      <w:proofErr w:type="spellStart"/>
      <w:r>
        <w:rPr>
          <w:rFonts w:ascii="Times New Roman" w:eastAsia="Times New Roman" w:hAnsi="Times New Roman" w:cs="Times New Roman"/>
          <w:sz w:val="24"/>
          <w:szCs w:val="24"/>
          <w:lang w:val="en-US" w:eastAsia="en-US"/>
        </w:rPr>
        <w:t>Inusa</w:t>
      </w:r>
      <w:proofErr w:type="spellEnd"/>
      <w:r>
        <w:rPr>
          <w:rFonts w:ascii="Times New Roman" w:eastAsia="Times New Roman" w:hAnsi="Times New Roman" w:cs="Times New Roman"/>
          <w:sz w:val="24"/>
          <w:szCs w:val="24"/>
          <w:lang w:val="en-US" w:eastAsia="en-US"/>
        </w:rPr>
        <w:t xml:space="preserve"> (2022), agricul</w:t>
      </w:r>
      <w:r>
        <w:rPr>
          <w:rFonts w:ascii="Times New Roman" w:eastAsia="Times New Roman" w:hAnsi="Times New Roman" w:cs="Times New Roman"/>
          <w:sz w:val="24"/>
          <w:szCs w:val="24"/>
          <w:lang w:val="en-US" w:eastAsia="en-US"/>
        </w:rPr>
        <w:t>tural output is crucial for emerging economies, as issues like food insecurity, high food imports, and rising food prices remain pressing challenges. These concerns underscore the need to increase agricultural sector output.</w:t>
      </w:r>
    </w:p>
    <w:p w14:paraId="6795729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Ojo</w:t>
      </w:r>
      <w:proofErr w:type="spellEnd"/>
      <w:r>
        <w:rPr>
          <w:rFonts w:ascii="Times New Roman" w:eastAsia="Times New Roman" w:hAnsi="Times New Roman" w:cs="Times New Roman"/>
          <w:sz w:val="24"/>
          <w:szCs w:val="24"/>
          <w:lang w:val="en-US" w:eastAsia="en-US"/>
        </w:rPr>
        <w:t xml:space="preserve"> et al. (2022) define agricu</w:t>
      </w:r>
      <w:r>
        <w:rPr>
          <w:rFonts w:ascii="Times New Roman" w:eastAsia="Times New Roman" w:hAnsi="Times New Roman" w:cs="Times New Roman"/>
          <w:sz w:val="24"/>
          <w:szCs w:val="24"/>
          <w:lang w:val="en-US" w:eastAsia="en-US"/>
        </w:rPr>
        <w:t>lture as encompassing various forms of farming, including land cultivation, fishing, livestock, poultry, and forestry. Agriculture in Nigeria has the potential to expand the country's productive and export base through job creation, food security, industri</w:t>
      </w:r>
      <w:r>
        <w:rPr>
          <w:rFonts w:ascii="Times New Roman" w:eastAsia="Times New Roman" w:hAnsi="Times New Roman" w:cs="Times New Roman"/>
          <w:sz w:val="24"/>
          <w:szCs w:val="24"/>
          <w:lang w:val="en-US" w:eastAsia="en-US"/>
        </w:rPr>
        <w:t>al input supply, and overall economic growth. However, despite its importance, the sector faces several challenges. These include limited access to financial services and exclusion from the formal financial system, which negatively impacts yields and overa</w:t>
      </w:r>
      <w:r>
        <w:rPr>
          <w:rFonts w:ascii="Times New Roman" w:eastAsia="Times New Roman" w:hAnsi="Times New Roman" w:cs="Times New Roman"/>
          <w:sz w:val="24"/>
          <w:szCs w:val="24"/>
          <w:lang w:val="en-US" w:eastAsia="en-US"/>
        </w:rPr>
        <w:t>ll performance (</w:t>
      </w:r>
      <w:proofErr w:type="spellStart"/>
      <w:r>
        <w:rPr>
          <w:rFonts w:ascii="Times New Roman" w:eastAsia="Times New Roman" w:hAnsi="Times New Roman" w:cs="Times New Roman"/>
          <w:sz w:val="24"/>
          <w:szCs w:val="24"/>
          <w:lang w:val="en-US" w:eastAsia="en-US"/>
        </w:rPr>
        <w:t>Emaziye</w:t>
      </w:r>
      <w:proofErr w:type="spellEnd"/>
      <w:r>
        <w:rPr>
          <w:rFonts w:ascii="Times New Roman" w:eastAsia="Times New Roman" w:hAnsi="Times New Roman" w:cs="Times New Roman"/>
          <w:sz w:val="24"/>
          <w:szCs w:val="24"/>
          <w:lang w:val="en-US" w:eastAsia="en-US"/>
        </w:rPr>
        <w:t xml:space="preserve">, 2015, as cited in </w:t>
      </w:r>
      <w:proofErr w:type="spellStart"/>
      <w:r>
        <w:rPr>
          <w:rFonts w:ascii="Times New Roman" w:eastAsia="Times New Roman" w:hAnsi="Times New Roman" w:cs="Times New Roman"/>
          <w:sz w:val="24"/>
          <w:szCs w:val="24"/>
          <w:lang w:val="en-US" w:eastAsia="en-US"/>
        </w:rPr>
        <w:t>Ashoro</w:t>
      </w:r>
      <w:proofErr w:type="spellEnd"/>
      <w:r>
        <w:rPr>
          <w:rFonts w:ascii="Times New Roman" w:eastAsia="Times New Roman" w:hAnsi="Times New Roman" w:cs="Times New Roman"/>
          <w:sz w:val="24"/>
          <w:szCs w:val="24"/>
          <w:lang w:val="en-US" w:eastAsia="en-US"/>
        </w:rPr>
        <w:t xml:space="preserve"> et al., 2024). For example, in 2019, agriculture received only 4.2% of commercial bank financing in the second quarter, while manufacturing, oil and gas, and services received 15.3%, 22%, and 36.5%, respect</w:t>
      </w:r>
      <w:r>
        <w:rPr>
          <w:rFonts w:ascii="Times New Roman" w:eastAsia="Times New Roman" w:hAnsi="Times New Roman" w:cs="Times New Roman"/>
          <w:sz w:val="24"/>
          <w:szCs w:val="24"/>
          <w:lang w:val="en-US" w:eastAsia="en-US"/>
        </w:rPr>
        <w:t>ively (National Bureau of Statistics, 2019). This highlights the exclusion of agriculture from formal financing.</w:t>
      </w:r>
    </w:p>
    <w:p w14:paraId="6B5B114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Financial inclusion is crucial for unlocking the socioeconomic potential of underserved communities and fostering inclusive development (Allian</w:t>
      </w:r>
      <w:r>
        <w:rPr>
          <w:rFonts w:ascii="Times New Roman" w:eastAsia="Times New Roman" w:hAnsi="Times New Roman" w:cs="Times New Roman"/>
          <w:sz w:val="24"/>
          <w:szCs w:val="24"/>
          <w:lang w:val="en-US" w:eastAsia="en-US"/>
        </w:rPr>
        <w:t>ce for Financial Inclusion, 2019a). The MAYA Declaration of 2011 for sustainable financial inclusion has urged developing economies to reduce the number of people without access to formal financial services. El-Said et al. (2020) define financial inclusion</w:t>
      </w:r>
      <w:r>
        <w:rPr>
          <w:rFonts w:ascii="Times New Roman" w:eastAsia="Times New Roman" w:hAnsi="Times New Roman" w:cs="Times New Roman"/>
          <w:sz w:val="24"/>
          <w:szCs w:val="24"/>
          <w:lang w:val="en-US" w:eastAsia="en-US"/>
        </w:rPr>
        <w:t xml:space="preserve"> as the ability of individuals to access and use financial products and services. </w:t>
      </w:r>
      <w:proofErr w:type="spellStart"/>
      <w:r>
        <w:rPr>
          <w:rFonts w:ascii="Times New Roman" w:eastAsia="Times New Roman" w:hAnsi="Times New Roman" w:cs="Times New Roman"/>
          <w:sz w:val="24"/>
          <w:szCs w:val="24"/>
          <w:lang w:val="en-US" w:eastAsia="en-US"/>
        </w:rPr>
        <w:t>Oladimeji</w:t>
      </w:r>
      <w:proofErr w:type="spellEnd"/>
      <w:r>
        <w:rPr>
          <w:rFonts w:ascii="Times New Roman" w:eastAsia="Times New Roman" w:hAnsi="Times New Roman" w:cs="Times New Roman"/>
          <w:sz w:val="24"/>
          <w:szCs w:val="24"/>
          <w:lang w:val="en-US" w:eastAsia="en-US"/>
        </w:rPr>
        <w:t xml:space="preserve"> and </w:t>
      </w:r>
      <w:proofErr w:type="spellStart"/>
      <w:r>
        <w:rPr>
          <w:rFonts w:ascii="Times New Roman" w:eastAsia="Times New Roman" w:hAnsi="Times New Roman" w:cs="Times New Roman"/>
          <w:sz w:val="24"/>
          <w:szCs w:val="24"/>
          <w:lang w:val="en-US" w:eastAsia="en-US"/>
        </w:rPr>
        <w:t>Adegbite</w:t>
      </w:r>
      <w:proofErr w:type="spellEnd"/>
      <w:r>
        <w:rPr>
          <w:rFonts w:ascii="Times New Roman" w:eastAsia="Times New Roman" w:hAnsi="Times New Roman" w:cs="Times New Roman"/>
          <w:sz w:val="24"/>
          <w:szCs w:val="24"/>
          <w:lang w:val="en-US" w:eastAsia="en-US"/>
        </w:rPr>
        <w:t xml:space="preserve"> (2019) describe it as ensuring ease of access, availability, and use of formal financial systems for all members of an economy. </w:t>
      </w:r>
      <w:proofErr w:type="spellStart"/>
      <w:r>
        <w:rPr>
          <w:rFonts w:ascii="Times New Roman" w:eastAsia="Times New Roman" w:hAnsi="Times New Roman" w:cs="Times New Roman"/>
          <w:sz w:val="24"/>
          <w:szCs w:val="24"/>
          <w:lang w:val="en-US" w:eastAsia="en-US"/>
        </w:rPr>
        <w:t>Ashoro</w:t>
      </w:r>
      <w:proofErr w:type="spellEnd"/>
      <w:r>
        <w:rPr>
          <w:rFonts w:ascii="Times New Roman" w:eastAsia="Times New Roman" w:hAnsi="Times New Roman" w:cs="Times New Roman"/>
          <w:sz w:val="24"/>
          <w:szCs w:val="24"/>
          <w:lang w:val="en-US" w:eastAsia="en-US"/>
        </w:rPr>
        <w:t xml:space="preserve"> et al. (2024) em</w:t>
      </w:r>
      <w:r>
        <w:rPr>
          <w:rFonts w:ascii="Times New Roman" w:eastAsia="Times New Roman" w:hAnsi="Times New Roman" w:cs="Times New Roman"/>
          <w:sz w:val="24"/>
          <w:szCs w:val="24"/>
          <w:lang w:val="en-US" w:eastAsia="en-US"/>
        </w:rPr>
        <w:t>phasize that financial inclusion is a vital driver of economic development and poverty reduction, as it brings rural communities closer to financial services, allowing them to access financing for agricultural and other needs.</w:t>
      </w:r>
    </w:p>
    <w:p w14:paraId="1FB3CB7C"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lastRenderedPageBreak/>
        <w:t>Fowowe</w:t>
      </w:r>
      <w:proofErr w:type="spellEnd"/>
      <w:r>
        <w:rPr>
          <w:rFonts w:ascii="Times New Roman" w:eastAsia="Times New Roman" w:hAnsi="Times New Roman" w:cs="Times New Roman"/>
          <w:sz w:val="24"/>
          <w:szCs w:val="24"/>
          <w:lang w:val="en-US" w:eastAsia="en-US"/>
        </w:rPr>
        <w:t xml:space="preserve"> (2020) noted that agri</w:t>
      </w:r>
      <w:r>
        <w:rPr>
          <w:rFonts w:ascii="Times New Roman" w:eastAsia="Times New Roman" w:hAnsi="Times New Roman" w:cs="Times New Roman"/>
          <w:sz w:val="24"/>
          <w:szCs w:val="24"/>
          <w:lang w:val="en-US" w:eastAsia="en-US"/>
        </w:rPr>
        <w:t>culture contributed 63.8% to Nigeria's GDP in 1960, but this dropped significantly to 23.8%, 20.3%, and 21.4% in 2010, 2014, and 2018, respectively. This decline is largely attributed to the discovery of oil and Nigeria's increasing reliance on it as a pri</w:t>
      </w:r>
      <w:r>
        <w:rPr>
          <w:rFonts w:ascii="Times New Roman" w:eastAsia="Times New Roman" w:hAnsi="Times New Roman" w:cs="Times New Roman"/>
          <w:sz w:val="24"/>
          <w:szCs w:val="24"/>
          <w:lang w:val="en-US" w:eastAsia="en-US"/>
        </w:rPr>
        <w:t>mary source of revenue, leading to a loss of self-sufficiency in food production. Many contemporary farmers are financially excluded and rely on rudimentary tools, which results in low productivity and perpetuates poverty. It is concerning that sectoral di</w:t>
      </w:r>
      <w:r>
        <w:rPr>
          <w:rFonts w:ascii="Times New Roman" w:eastAsia="Times New Roman" w:hAnsi="Times New Roman" w:cs="Times New Roman"/>
          <w:sz w:val="24"/>
          <w:szCs w:val="24"/>
          <w:lang w:val="en-US" w:eastAsia="en-US"/>
        </w:rPr>
        <w:t>stribution of commercial bank loans and advances shows that agriculture received only 8%, 1.96%, 1.67%, 3.26%, 5.15%, 5.98%, and 6.16% of bank loans in 2000, 2006, 2010, 2016, 2020, 2021, and 2022, respectively (CBN Bulletin, 2022).</w:t>
      </w:r>
    </w:p>
    <w:p w14:paraId="4F92081F"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For smallholder agricul</w:t>
      </w:r>
      <w:r>
        <w:rPr>
          <w:rFonts w:ascii="Times New Roman" w:eastAsia="Times New Roman" w:hAnsi="Times New Roman" w:cs="Times New Roman"/>
          <w:sz w:val="24"/>
          <w:szCs w:val="24"/>
          <w:lang w:val="en-US" w:eastAsia="en-US"/>
        </w:rPr>
        <w:t>ture to contribute significantly to achieving SDG 2, it is essential to include rural smallholder farmers in the formal financial system.</w:t>
      </w:r>
    </w:p>
    <w:p w14:paraId="304E7051" w14:textId="77777777" w:rsidR="00CE2494" w:rsidRDefault="00A52B78" w:rsidP="00380154">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Objective of the study </w:t>
      </w:r>
    </w:p>
    <w:p w14:paraId="4C37B236" w14:textId="0FF7682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primary objective of this study is to </w:t>
      </w:r>
      <w:r w:rsidR="00943F06">
        <w:rPr>
          <w:rFonts w:ascii="Times New Roman" w:eastAsia="Times New Roman" w:hAnsi="Times New Roman" w:cs="Times New Roman"/>
          <w:sz w:val="24"/>
          <w:szCs w:val="24"/>
          <w:lang w:val="en-US" w:eastAsia="en-US"/>
        </w:rPr>
        <w:t xml:space="preserve">determine </w:t>
      </w:r>
      <w:r>
        <w:rPr>
          <w:rFonts w:ascii="Times New Roman" w:eastAsia="Times New Roman" w:hAnsi="Times New Roman" w:cs="Times New Roman"/>
          <w:sz w:val="24"/>
          <w:szCs w:val="24"/>
          <w:lang w:val="en-US" w:eastAsia="en-US"/>
        </w:rPr>
        <w:t xml:space="preserve">the </w:t>
      </w:r>
      <w:r w:rsidR="00943F06">
        <w:rPr>
          <w:rFonts w:ascii="Times New Roman" w:eastAsia="Times New Roman" w:hAnsi="Times New Roman" w:cs="Times New Roman"/>
          <w:sz w:val="24"/>
          <w:szCs w:val="24"/>
          <w:lang w:val="en-US" w:eastAsia="en-US"/>
        </w:rPr>
        <w:t xml:space="preserve">effects </w:t>
      </w:r>
      <w:r>
        <w:rPr>
          <w:rFonts w:ascii="Times New Roman" w:eastAsia="Times New Roman" w:hAnsi="Times New Roman" w:cs="Times New Roman"/>
          <w:sz w:val="24"/>
          <w:szCs w:val="24"/>
          <w:lang w:val="en-US" w:eastAsia="en-US"/>
        </w:rPr>
        <w:t xml:space="preserve">of financial inclusion on </w:t>
      </w:r>
      <w:r>
        <w:rPr>
          <w:rFonts w:ascii="Times New Roman" w:eastAsia="Times New Roman" w:hAnsi="Times New Roman" w:cs="Times New Roman"/>
          <w:sz w:val="24"/>
          <w:szCs w:val="24"/>
          <w:lang w:val="en-US" w:eastAsia="en-US"/>
        </w:rPr>
        <w:t>agricultural output in Nigeria. Specifically, the study aims to:</w:t>
      </w:r>
    </w:p>
    <w:p w14:paraId="0FBC92D8" w14:textId="7DDF8C54"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investigate the effects of commercial bank loans and advances to the agricultural sector on agricultural output in Nigeria;</w:t>
      </w:r>
    </w:p>
    <w:p w14:paraId="505A180C" w14:textId="1B6756F5"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analyze the influence of deposits from rural branches of commercial banks on agricultural output in Nigeria;</w:t>
      </w:r>
    </w:p>
    <w:p w14:paraId="2B596B50" w14:textId="4E26BD8C"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examine the effects of the </w:t>
      </w:r>
      <w:r w:rsidRPr="00943F06">
        <w:rPr>
          <w:rFonts w:ascii="Times New Roman" w:hAnsi="Times New Roman" w:cs="Times New Roman"/>
          <w:sz w:val="24"/>
          <w:szCs w:val="24"/>
        </w:rPr>
        <w:t>Agricultural Credit Guarantee Scheme Fund</w:t>
      </w:r>
      <w:r>
        <w:t xml:space="preserve"> </w:t>
      </w:r>
      <w:r>
        <w:rPr>
          <w:rFonts w:ascii="Times New Roman" w:eastAsia="Times New Roman" w:hAnsi="Times New Roman" w:cs="Times New Roman"/>
          <w:sz w:val="24"/>
          <w:szCs w:val="24"/>
          <w:lang w:val="en-US" w:eastAsia="en-US"/>
        </w:rPr>
        <w:t>on agricultural output in Nigeria and</w:t>
      </w:r>
    </w:p>
    <w:p w14:paraId="2076A592" w14:textId="7758511D" w:rsidR="00CE2494" w:rsidRDefault="00943F06" w:rsidP="00380154">
      <w:pPr>
        <w:pStyle w:val="ListParagraph"/>
        <w:numPr>
          <w:ilvl w:val="0"/>
          <w:numId w:val="2"/>
        </w:num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assess the effects of interest rates on agricultural output in Nigeria.</w:t>
      </w:r>
    </w:p>
    <w:p w14:paraId="385D1ED0" w14:textId="77777777" w:rsidR="008F79AD" w:rsidRDefault="008F79AD" w:rsidP="00380154">
      <w:pPr>
        <w:autoSpaceDE w:val="0"/>
        <w:autoSpaceDN w:val="0"/>
        <w:adjustRightInd w:val="0"/>
        <w:spacing w:after="0" w:line="240" w:lineRule="auto"/>
        <w:ind w:left="720" w:hanging="720"/>
        <w:jc w:val="both"/>
        <w:rPr>
          <w:rFonts w:ascii="Times New Roman" w:hAnsi="Times New Roman" w:cs="Times New Roman"/>
          <w:b/>
          <w:bCs/>
          <w:iCs/>
          <w:sz w:val="24"/>
          <w:szCs w:val="24"/>
        </w:rPr>
      </w:pPr>
    </w:p>
    <w:p w14:paraId="49B7BE15" w14:textId="282F4454" w:rsidR="00CE2494" w:rsidRDefault="008F79AD" w:rsidP="00380154">
      <w:pPr>
        <w:autoSpaceDE w:val="0"/>
        <w:autoSpaceDN w:val="0"/>
        <w:adjustRightInd w:val="0"/>
        <w:spacing w:after="0" w:line="240" w:lineRule="auto"/>
        <w:ind w:left="720" w:hanging="720"/>
        <w:jc w:val="both"/>
        <w:rPr>
          <w:rFonts w:ascii="Times New Roman" w:hAnsi="Times New Roman" w:cs="Times New Roman"/>
          <w:b/>
          <w:bCs/>
          <w:iCs/>
          <w:sz w:val="24"/>
          <w:szCs w:val="24"/>
        </w:rPr>
      </w:pPr>
      <w:r>
        <w:rPr>
          <w:rFonts w:ascii="Times New Roman" w:hAnsi="Times New Roman" w:cs="Times New Roman"/>
          <w:b/>
          <w:bCs/>
          <w:iCs/>
          <w:sz w:val="24"/>
          <w:szCs w:val="24"/>
        </w:rPr>
        <w:t>Literature</w:t>
      </w:r>
    </w:p>
    <w:p w14:paraId="2903F4EA"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Financial inclusion is </w:t>
      </w:r>
      <w:r>
        <w:rPr>
          <w:rFonts w:ascii="Times New Roman" w:eastAsia="Times New Roman" w:hAnsi="Times New Roman" w:cs="Times New Roman"/>
          <w:sz w:val="24"/>
          <w:szCs w:val="24"/>
          <w:lang w:val="en-US" w:eastAsia="en-US"/>
        </w:rPr>
        <w:t>defined as "access to and usage of formal financial services to enhance the well-being of individuals within a country" (</w:t>
      </w:r>
      <w:proofErr w:type="spellStart"/>
      <w:r>
        <w:rPr>
          <w:rFonts w:ascii="Times New Roman" w:eastAsia="Times New Roman" w:hAnsi="Times New Roman" w:cs="Times New Roman"/>
          <w:sz w:val="24"/>
          <w:szCs w:val="24"/>
          <w:lang w:val="en-US" w:eastAsia="en-US"/>
        </w:rPr>
        <w:t>Demirgüç-Kunt</w:t>
      </w:r>
      <w:proofErr w:type="spellEnd"/>
      <w:r>
        <w:rPr>
          <w:rFonts w:ascii="Times New Roman" w:eastAsia="Times New Roman" w:hAnsi="Times New Roman" w:cs="Times New Roman"/>
          <w:sz w:val="24"/>
          <w:szCs w:val="24"/>
          <w:lang w:val="en-US" w:eastAsia="en-US"/>
        </w:rPr>
        <w:t xml:space="preserve"> </w:t>
      </w:r>
      <w:r w:rsidRPr="00943F06">
        <w:rPr>
          <w:rFonts w:ascii="Times New Roman" w:eastAsia="Times New Roman" w:hAnsi="Times New Roman" w:cs="Times New Roman"/>
          <w:i/>
          <w:iCs/>
          <w:sz w:val="24"/>
          <w:szCs w:val="24"/>
          <w:lang w:val="en-US" w:eastAsia="en-US"/>
        </w:rPr>
        <w:t>et al</w:t>
      </w:r>
      <w:r>
        <w:rPr>
          <w:rFonts w:ascii="Times New Roman" w:eastAsia="Times New Roman" w:hAnsi="Times New Roman" w:cs="Times New Roman"/>
          <w:sz w:val="24"/>
          <w:szCs w:val="24"/>
          <w:lang w:val="en-US" w:eastAsia="en-US"/>
        </w:rPr>
        <w:t xml:space="preserve">., 2015; </w:t>
      </w:r>
      <w:proofErr w:type="spellStart"/>
      <w:r>
        <w:rPr>
          <w:rFonts w:ascii="Times New Roman" w:eastAsia="Times New Roman" w:hAnsi="Times New Roman" w:cs="Times New Roman"/>
          <w:sz w:val="24"/>
          <w:szCs w:val="24"/>
          <w:lang w:val="en-US" w:eastAsia="en-US"/>
        </w:rPr>
        <w:t>Ozili</w:t>
      </w:r>
      <w:proofErr w:type="spellEnd"/>
      <w:r>
        <w:rPr>
          <w:rFonts w:ascii="Times New Roman" w:eastAsia="Times New Roman" w:hAnsi="Times New Roman" w:cs="Times New Roman"/>
          <w:sz w:val="24"/>
          <w:szCs w:val="24"/>
          <w:lang w:val="en-US" w:eastAsia="en-US"/>
        </w:rPr>
        <w:t xml:space="preserve">, 2020a &amp; b). </w:t>
      </w:r>
      <w:proofErr w:type="spellStart"/>
      <w:r>
        <w:rPr>
          <w:rFonts w:ascii="Times New Roman" w:eastAsia="Times New Roman" w:hAnsi="Times New Roman" w:cs="Times New Roman"/>
          <w:sz w:val="24"/>
          <w:szCs w:val="24"/>
          <w:lang w:val="en-US" w:eastAsia="en-US"/>
        </w:rPr>
        <w:t>Nwanne's</w:t>
      </w:r>
      <w:proofErr w:type="spellEnd"/>
      <w:r>
        <w:rPr>
          <w:rFonts w:ascii="Times New Roman" w:eastAsia="Times New Roman" w:hAnsi="Times New Roman" w:cs="Times New Roman"/>
          <w:sz w:val="24"/>
          <w:szCs w:val="24"/>
          <w:lang w:val="en-US" w:eastAsia="en-US"/>
        </w:rPr>
        <w:t xml:space="preserve"> study (2015, as cited in Okuma et al., 2019) described financial inclusion as a</w:t>
      </w:r>
      <w:r>
        <w:rPr>
          <w:rFonts w:ascii="Times New Roman" w:eastAsia="Times New Roman" w:hAnsi="Times New Roman" w:cs="Times New Roman"/>
          <w:sz w:val="24"/>
          <w:szCs w:val="24"/>
          <w:lang w:val="en-US" w:eastAsia="en-US"/>
        </w:rPr>
        <w:t xml:space="preserve"> state in which all individuals in a nation have full access to the appropriate financial products and services necessary for effective money management. This means that financial services should be available to those who need and can use them. In a simila</w:t>
      </w:r>
      <w:r>
        <w:rPr>
          <w:rFonts w:ascii="Times New Roman" w:eastAsia="Times New Roman" w:hAnsi="Times New Roman" w:cs="Times New Roman"/>
          <w:sz w:val="24"/>
          <w:szCs w:val="24"/>
          <w:lang w:val="en-US" w:eastAsia="en-US"/>
        </w:rPr>
        <w:t xml:space="preserve">r vein, </w:t>
      </w:r>
      <w:proofErr w:type="spellStart"/>
      <w:r>
        <w:rPr>
          <w:rFonts w:ascii="Times New Roman" w:eastAsia="Times New Roman" w:hAnsi="Times New Roman" w:cs="Times New Roman"/>
          <w:sz w:val="24"/>
          <w:szCs w:val="24"/>
          <w:lang w:val="en-US" w:eastAsia="en-US"/>
        </w:rPr>
        <w:t>Sarma</w:t>
      </w:r>
      <w:proofErr w:type="spellEnd"/>
      <w:r>
        <w:rPr>
          <w:rFonts w:ascii="Times New Roman" w:eastAsia="Times New Roman" w:hAnsi="Times New Roman" w:cs="Times New Roman"/>
          <w:sz w:val="24"/>
          <w:szCs w:val="24"/>
          <w:lang w:val="en-US" w:eastAsia="en-US"/>
        </w:rPr>
        <w:t xml:space="preserve"> and </w:t>
      </w:r>
      <w:proofErr w:type="spellStart"/>
      <w:r>
        <w:rPr>
          <w:rFonts w:ascii="Times New Roman" w:eastAsia="Times New Roman" w:hAnsi="Times New Roman" w:cs="Times New Roman"/>
          <w:sz w:val="24"/>
          <w:szCs w:val="24"/>
          <w:lang w:val="en-US" w:eastAsia="en-US"/>
        </w:rPr>
        <w:t>Pias</w:t>
      </w:r>
      <w:proofErr w:type="spellEnd"/>
      <w:r>
        <w:rPr>
          <w:rFonts w:ascii="Times New Roman" w:eastAsia="Times New Roman" w:hAnsi="Times New Roman" w:cs="Times New Roman"/>
          <w:sz w:val="24"/>
          <w:szCs w:val="24"/>
          <w:lang w:val="en-US" w:eastAsia="en-US"/>
        </w:rPr>
        <w:t xml:space="preserve"> (2018) defined financial inclusion as the availability of various financial services, including savings accounts, insurance, loans, and payment and remittance processing.</w:t>
      </w:r>
    </w:p>
    <w:p w14:paraId="17D771DA" w14:textId="77777777" w:rsidR="00CE2494" w:rsidRDefault="00A52B78" w:rsidP="00380154">
      <w:pPr>
        <w:autoSpaceDE w:val="0"/>
        <w:autoSpaceDN w:val="0"/>
        <w:adjustRightInd w:val="0"/>
        <w:spacing w:after="0" w:line="240" w:lineRule="auto"/>
        <w:ind w:left="720" w:hanging="720"/>
        <w:jc w:val="both"/>
        <w:rPr>
          <w:rFonts w:ascii="Times New Roman" w:hAnsi="Times New Roman" w:cs="Times New Roman"/>
          <w:b/>
          <w:bCs/>
          <w:iCs/>
          <w:sz w:val="24"/>
          <w:szCs w:val="24"/>
        </w:rPr>
      </w:pPr>
      <w:r>
        <w:rPr>
          <w:rFonts w:ascii="Times New Roman" w:hAnsi="Times New Roman" w:cs="Times New Roman"/>
          <w:b/>
          <w:bCs/>
          <w:iCs/>
          <w:sz w:val="24"/>
          <w:szCs w:val="24"/>
        </w:rPr>
        <w:t>Agriculture</w:t>
      </w:r>
    </w:p>
    <w:p w14:paraId="3F377E8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t>Etea</w:t>
      </w:r>
      <w:proofErr w:type="spellEnd"/>
      <w:r>
        <w:rPr>
          <w:rFonts w:ascii="Times New Roman" w:eastAsia="Times New Roman" w:hAnsi="Times New Roman" w:cs="Times New Roman"/>
          <w:sz w:val="24"/>
          <w:szCs w:val="24"/>
          <w:lang w:val="en-US" w:eastAsia="en-US"/>
        </w:rPr>
        <w:t xml:space="preserve"> and </w:t>
      </w:r>
      <w:proofErr w:type="spellStart"/>
      <w:r>
        <w:rPr>
          <w:rFonts w:ascii="Times New Roman" w:eastAsia="Times New Roman" w:hAnsi="Times New Roman" w:cs="Times New Roman"/>
          <w:sz w:val="24"/>
          <w:szCs w:val="24"/>
          <w:lang w:val="en-US" w:eastAsia="en-US"/>
        </w:rPr>
        <w:t>Obodoechina</w:t>
      </w:r>
      <w:proofErr w:type="spellEnd"/>
      <w:r>
        <w:rPr>
          <w:rFonts w:ascii="Times New Roman" w:eastAsia="Times New Roman" w:hAnsi="Times New Roman" w:cs="Times New Roman"/>
          <w:sz w:val="24"/>
          <w:szCs w:val="24"/>
          <w:lang w:val="en-US" w:eastAsia="en-US"/>
        </w:rPr>
        <w:t xml:space="preserve"> (2019) described the agricult</w:t>
      </w:r>
      <w:r>
        <w:rPr>
          <w:rFonts w:ascii="Times New Roman" w:eastAsia="Times New Roman" w:hAnsi="Times New Roman" w:cs="Times New Roman"/>
          <w:sz w:val="24"/>
          <w:szCs w:val="24"/>
          <w:lang w:val="en-US" w:eastAsia="en-US"/>
        </w:rPr>
        <w:t xml:space="preserve">ural sector as encompassing activities related to crop production and livestock farming for human consumption. </w:t>
      </w:r>
      <w:proofErr w:type="spellStart"/>
      <w:r>
        <w:rPr>
          <w:rFonts w:ascii="Times New Roman" w:eastAsia="Times New Roman" w:hAnsi="Times New Roman" w:cs="Times New Roman"/>
          <w:sz w:val="24"/>
          <w:szCs w:val="24"/>
          <w:lang w:val="en-US" w:eastAsia="en-US"/>
        </w:rPr>
        <w:t>Yilson</w:t>
      </w:r>
      <w:proofErr w:type="spellEnd"/>
      <w:r>
        <w:rPr>
          <w:rFonts w:ascii="Times New Roman" w:eastAsia="Times New Roman" w:hAnsi="Times New Roman" w:cs="Times New Roman"/>
          <w:sz w:val="24"/>
          <w:szCs w:val="24"/>
          <w:lang w:val="en-US" w:eastAsia="en-US"/>
        </w:rPr>
        <w:t xml:space="preserve"> </w:t>
      </w:r>
      <w:r w:rsidRPr="00943F06">
        <w:rPr>
          <w:rFonts w:ascii="Times New Roman" w:eastAsia="Times New Roman" w:hAnsi="Times New Roman" w:cs="Times New Roman"/>
          <w:i/>
          <w:iCs/>
          <w:sz w:val="24"/>
          <w:szCs w:val="24"/>
          <w:lang w:val="en-US" w:eastAsia="en-US"/>
        </w:rPr>
        <w:t>et al</w:t>
      </w:r>
      <w:r>
        <w:rPr>
          <w:rFonts w:ascii="Times New Roman" w:eastAsia="Times New Roman" w:hAnsi="Times New Roman" w:cs="Times New Roman"/>
          <w:sz w:val="24"/>
          <w:szCs w:val="24"/>
          <w:lang w:val="en-US" w:eastAsia="en-US"/>
        </w:rPr>
        <w:t>. (2021) provided a more detailed definition of agriculture, describing it as the intentional act by individuals, groups, organizatio</w:t>
      </w:r>
      <w:r>
        <w:rPr>
          <w:rFonts w:ascii="Times New Roman" w:eastAsia="Times New Roman" w:hAnsi="Times New Roman" w:cs="Times New Roman"/>
          <w:sz w:val="24"/>
          <w:szCs w:val="24"/>
          <w:lang w:val="en-US" w:eastAsia="en-US"/>
        </w:rPr>
        <w:t>ns, or governments to alter a portion of the earth’s surface for the cultivation of crops, livestock, forestry, or fisheries, with the aim of personal sustenance or economic benefit. In Nigeria, the agricultural sector plays a crucial role in expanding the</w:t>
      </w:r>
      <w:r>
        <w:rPr>
          <w:rFonts w:ascii="Times New Roman" w:eastAsia="Times New Roman" w:hAnsi="Times New Roman" w:cs="Times New Roman"/>
          <w:sz w:val="24"/>
          <w:szCs w:val="24"/>
          <w:lang w:val="en-US" w:eastAsia="en-US"/>
        </w:rPr>
        <w:t xml:space="preserve"> country's productive, consumption, and export capacities.</w:t>
      </w:r>
    </w:p>
    <w:p w14:paraId="217A4F5F"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Umaru and </w:t>
      </w:r>
      <w:proofErr w:type="spellStart"/>
      <w:r>
        <w:rPr>
          <w:rFonts w:ascii="Times New Roman" w:eastAsia="Times New Roman" w:hAnsi="Times New Roman" w:cs="Times New Roman"/>
          <w:sz w:val="24"/>
          <w:szCs w:val="24"/>
          <w:lang w:val="en-US" w:eastAsia="en-US"/>
        </w:rPr>
        <w:t>Inusa</w:t>
      </w:r>
      <w:proofErr w:type="spellEnd"/>
      <w:r>
        <w:rPr>
          <w:rFonts w:ascii="Times New Roman" w:eastAsia="Times New Roman" w:hAnsi="Times New Roman" w:cs="Times New Roman"/>
          <w:sz w:val="24"/>
          <w:szCs w:val="24"/>
          <w:lang w:val="en-US" w:eastAsia="en-US"/>
        </w:rPr>
        <w:t xml:space="preserve"> (2022) investigated the asymmetric effect of financial inclusion on agricultural output in Nigeria. They used variables such as the volume of automated teller machines, point of sal</w:t>
      </w:r>
      <w:r>
        <w:rPr>
          <w:rFonts w:ascii="Times New Roman" w:eastAsia="Times New Roman" w:hAnsi="Times New Roman" w:cs="Times New Roman"/>
          <w:sz w:val="24"/>
          <w:szCs w:val="24"/>
          <w:lang w:val="en-US" w:eastAsia="en-US"/>
        </w:rPr>
        <w:t>e systems, mobile banking, and cheque transactions. Data was sourced from the Nigerian Inter-Bank Settlement System (NIBSS) and the Central Bank of Nigeria's 2021 statistical bulletin. The study employed the non-linear Autoregressive Distributed Lag (NARDL</w:t>
      </w:r>
      <w:r>
        <w:rPr>
          <w:rFonts w:ascii="Times New Roman" w:eastAsia="Times New Roman" w:hAnsi="Times New Roman" w:cs="Times New Roman"/>
          <w:sz w:val="24"/>
          <w:szCs w:val="24"/>
          <w:lang w:val="en-US" w:eastAsia="en-US"/>
        </w:rPr>
        <w:t>) model and Stepwise Least Squares (STEPLS) method for estimation. The results indicated that financial inclusion had a positive and significant impact on agricultural output in Nigeria over the period under review.</w:t>
      </w:r>
    </w:p>
    <w:p w14:paraId="6C43A90E"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proofErr w:type="spellStart"/>
      <w:r>
        <w:rPr>
          <w:rFonts w:ascii="Times New Roman" w:eastAsia="Times New Roman" w:hAnsi="Times New Roman" w:cs="Times New Roman"/>
          <w:sz w:val="24"/>
          <w:szCs w:val="24"/>
          <w:lang w:val="en-US" w:eastAsia="en-US"/>
        </w:rPr>
        <w:lastRenderedPageBreak/>
        <w:t>Fowowe</w:t>
      </w:r>
      <w:proofErr w:type="spellEnd"/>
      <w:r>
        <w:rPr>
          <w:rFonts w:ascii="Times New Roman" w:eastAsia="Times New Roman" w:hAnsi="Times New Roman" w:cs="Times New Roman"/>
          <w:sz w:val="24"/>
          <w:szCs w:val="24"/>
          <w:lang w:val="en-US" w:eastAsia="en-US"/>
        </w:rPr>
        <w:t xml:space="preserve"> (2020) conducted an empirical stu</w:t>
      </w:r>
      <w:r>
        <w:rPr>
          <w:rFonts w:ascii="Times New Roman" w:eastAsia="Times New Roman" w:hAnsi="Times New Roman" w:cs="Times New Roman"/>
          <w:sz w:val="24"/>
          <w:szCs w:val="24"/>
          <w:lang w:val="en-US" w:eastAsia="en-US"/>
        </w:rPr>
        <w:t>dy on the effects of financial inclusion on agricultural productivity in Nigeria. Using the Living Standards Measurement Study–Integrated Surveys on Agriculture (LSMS-ISA) methodology, the study utilized both time series and cross-sectional data through pa</w:t>
      </w:r>
      <w:r>
        <w:rPr>
          <w:rFonts w:ascii="Times New Roman" w:eastAsia="Times New Roman" w:hAnsi="Times New Roman" w:cs="Times New Roman"/>
          <w:sz w:val="24"/>
          <w:szCs w:val="24"/>
          <w:lang w:val="en-US" w:eastAsia="en-US"/>
        </w:rPr>
        <w:t>nel data estimation techniques. The findings revealed that financial inclusion had a positive and statistically significant effect on agricultural productivity in the country.</w:t>
      </w:r>
    </w:p>
    <w:p w14:paraId="7AB96B1A"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Okuma et al. (2019) explored the causality between financial inclusion and </w:t>
      </w:r>
      <w:r>
        <w:rPr>
          <w:rFonts w:ascii="Times New Roman" w:eastAsia="Times New Roman" w:hAnsi="Times New Roman" w:cs="Times New Roman"/>
          <w:sz w:val="24"/>
          <w:szCs w:val="24"/>
          <w:lang w:val="en-US" w:eastAsia="en-US"/>
        </w:rPr>
        <w:t>Nigeria's agricultural sector output. They employed an ex-post facto research design and used annual time series data obtained from the Central Bank of Nigeria's statistical bulletin. Their analysis incorporated Unit Root Tests, the Engle–Granger Co-integr</w:t>
      </w:r>
      <w:r>
        <w:rPr>
          <w:rFonts w:ascii="Times New Roman" w:eastAsia="Times New Roman" w:hAnsi="Times New Roman" w:cs="Times New Roman"/>
          <w:sz w:val="24"/>
          <w:szCs w:val="24"/>
          <w:lang w:val="en-US" w:eastAsia="en-US"/>
        </w:rPr>
        <w:t>ation Test, the Error Correction Model (ECM), and Granger Causality Tests. Financial inclusion was proxied by variables such as prime lending rate, deposit rate, the Agricultural Credit Guarantee Scheme Fund, the demand for deposits in rural areas, and the</w:t>
      </w:r>
      <w:r>
        <w:rPr>
          <w:rFonts w:ascii="Times New Roman" w:eastAsia="Times New Roman" w:hAnsi="Times New Roman" w:cs="Times New Roman"/>
          <w:sz w:val="24"/>
          <w:szCs w:val="24"/>
          <w:lang w:val="en-US" w:eastAsia="en-US"/>
        </w:rPr>
        <w:t xml:space="preserve"> proportion of bank loans to small-scale enterprises. The study found that financial inclusion explained 41% of the variations in agricultural output. However, the F-statistics co-efficient of 0.070531 suggested that the explanatory variables had an insign</w:t>
      </w:r>
      <w:r>
        <w:rPr>
          <w:rFonts w:ascii="Times New Roman" w:eastAsia="Times New Roman" w:hAnsi="Times New Roman" w:cs="Times New Roman"/>
          <w:sz w:val="24"/>
          <w:szCs w:val="24"/>
          <w:lang w:val="en-US" w:eastAsia="en-US"/>
        </w:rPr>
        <w:t>ificant effect on agricultural output, and the Granger Causality Test provided further evidence that no causal relationship existed between financial inclusion and agricultural sector output.</w:t>
      </w:r>
    </w:p>
    <w:p w14:paraId="2A367A90" w14:textId="7D03D407" w:rsidR="001530C6" w:rsidRDefault="001530C6" w:rsidP="00380154">
      <w:pPr>
        <w:pStyle w:val="Default"/>
        <w:jc w:val="both"/>
        <w:rPr>
          <w:b/>
          <w:bCs/>
        </w:rPr>
      </w:pPr>
      <w:r>
        <w:rPr>
          <w:b/>
          <w:bCs/>
        </w:rPr>
        <w:t>ARDL</w:t>
      </w:r>
    </w:p>
    <w:p w14:paraId="2C8E6157" w14:textId="5CC45B05" w:rsidR="001530C6" w:rsidRPr="001530C6" w:rsidRDefault="001530C6" w:rsidP="00380154">
      <w:pPr>
        <w:pStyle w:val="Default"/>
        <w:jc w:val="both"/>
      </w:pPr>
      <w:proofErr w:type="spellStart"/>
      <w:r>
        <w:t>Tuaneh</w:t>
      </w:r>
      <w:proofErr w:type="spellEnd"/>
      <w:r>
        <w:t xml:space="preserve"> and </w:t>
      </w:r>
      <w:proofErr w:type="spellStart"/>
      <w:r>
        <w:t>Okidim</w:t>
      </w:r>
      <w:proofErr w:type="spellEnd"/>
      <w:r>
        <w:t xml:space="preserve"> (2019) used the Autoregressive distributed lag model in their study on </w:t>
      </w:r>
      <w:proofErr w:type="spellStart"/>
      <w:r w:rsidRPr="001530C6">
        <w:t>On</w:t>
      </w:r>
      <w:proofErr w:type="spellEnd"/>
      <w:r w:rsidRPr="001530C6">
        <w:t xml:space="preserve"> Agricultural Performance amidst Macroeconomic Instability in Nigeria</w:t>
      </w:r>
      <w:r>
        <w:t>.</w:t>
      </w:r>
      <w:r w:rsidR="00783E0B">
        <w:t xml:space="preserve"> </w:t>
      </w:r>
    </w:p>
    <w:p w14:paraId="364ECFBD" w14:textId="62B739EF" w:rsidR="00CE2494" w:rsidRDefault="00A52B78" w:rsidP="00380154">
      <w:pPr>
        <w:pStyle w:val="Default"/>
        <w:jc w:val="both"/>
        <w:rPr>
          <w:b/>
          <w:bCs/>
        </w:rPr>
      </w:pPr>
      <w:r>
        <w:rPr>
          <w:b/>
          <w:bCs/>
        </w:rPr>
        <w:t>Materials and methods</w:t>
      </w:r>
    </w:p>
    <w:p w14:paraId="088452EA" w14:textId="6327CC7B" w:rsidR="00CE2494" w:rsidRDefault="00A52B78" w:rsidP="003801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74BFC">
        <w:rPr>
          <w:rFonts w:ascii="Times New Roman" w:hAnsi="Times New Roman" w:cs="Times New Roman"/>
          <w:sz w:val="24"/>
          <w:szCs w:val="24"/>
        </w:rPr>
        <w:t>quasi-experimental</w:t>
      </w:r>
      <w:r>
        <w:rPr>
          <w:rFonts w:ascii="Times New Roman" w:hAnsi="Times New Roman" w:cs="Times New Roman"/>
          <w:sz w:val="24"/>
          <w:szCs w:val="24"/>
        </w:rPr>
        <w:t xml:space="preserve"> design was used in the study since the study requires the use of secondary data to determine the relationsh</w:t>
      </w:r>
      <w:r>
        <w:rPr>
          <w:rFonts w:ascii="Times New Roman" w:hAnsi="Times New Roman" w:cs="Times New Roman"/>
          <w:sz w:val="24"/>
          <w:szCs w:val="24"/>
        </w:rPr>
        <w:t>ip between the independent and dependent variables. Time series data spanning 3</w:t>
      </w:r>
      <w:r w:rsidR="00797E65">
        <w:rPr>
          <w:rFonts w:ascii="Times New Roman" w:hAnsi="Times New Roman" w:cs="Times New Roman"/>
          <w:sz w:val="24"/>
          <w:szCs w:val="24"/>
        </w:rPr>
        <w:t>2</w:t>
      </w:r>
      <w:r>
        <w:rPr>
          <w:rFonts w:ascii="Times New Roman" w:hAnsi="Times New Roman" w:cs="Times New Roman"/>
          <w:sz w:val="24"/>
          <w:szCs w:val="24"/>
        </w:rPr>
        <w:t xml:space="preserve"> years were gathered from CBN Statistical Bulletin between 199</w:t>
      </w:r>
      <w:r w:rsidR="009167D8">
        <w:rPr>
          <w:rFonts w:ascii="Times New Roman" w:hAnsi="Times New Roman" w:cs="Times New Roman"/>
          <w:sz w:val="24"/>
          <w:szCs w:val="24"/>
        </w:rPr>
        <w:t>1</w:t>
      </w:r>
      <w:r>
        <w:rPr>
          <w:rFonts w:ascii="Times New Roman" w:hAnsi="Times New Roman" w:cs="Times New Roman"/>
          <w:sz w:val="24"/>
          <w:szCs w:val="24"/>
        </w:rPr>
        <w:t xml:space="preserve"> and 2022. </w:t>
      </w:r>
    </w:p>
    <w:p w14:paraId="576D98E6" w14:textId="23ED8944" w:rsidR="00CE2494" w:rsidRDefault="00797E65" w:rsidP="0038015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Stationarity Test </w:t>
      </w:r>
    </w:p>
    <w:p w14:paraId="228F8ABF" w14:textId="0778D2E2" w:rsidR="00CE2494" w:rsidRDefault="00A52B78" w:rsidP="00380154">
      <w:pPr>
        <w:pStyle w:val="Default"/>
        <w:jc w:val="both"/>
      </w:pPr>
      <w:r>
        <w:t>In order not to provide spurious results, the data used for the study were subject</w:t>
      </w:r>
      <w:r>
        <w:t xml:space="preserve">ed to </w:t>
      </w:r>
      <w:r w:rsidR="00797E65">
        <w:t>stationarity</w:t>
      </w:r>
      <w:r>
        <w:t xml:space="preserve"> test utilizing Augmented Dickey Fuller (ADF) test. </w:t>
      </w:r>
    </w:p>
    <w:p w14:paraId="77CA7708" w14:textId="77777777" w:rsidR="00CE2494" w:rsidRDefault="00A52B78" w:rsidP="00380154">
      <w:pPr>
        <w:pStyle w:val="Default"/>
        <w:jc w:val="both"/>
      </w:pPr>
      <w:r>
        <w:rPr>
          <w:b/>
          <w:bCs/>
        </w:rPr>
        <w:t xml:space="preserve">Cointegration Test </w:t>
      </w:r>
    </w:p>
    <w:p w14:paraId="2D457035" w14:textId="77777777" w:rsidR="00CE2494" w:rsidRDefault="00A52B78" w:rsidP="00380154">
      <w:pPr>
        <w:pStyle w:val="Default"/>
        <w:jc w:val="both"/>
        <w:rPr>
          <w:color w:val="auto"/>
        </w:rPr>
      </w:pPr>
      <w:r>
        <w:rPr>
          <w:color w:val="auto"/>
        </w:rPr>
        <w:t>Once stationarity is established, cointegration test was conducted in order to test for long run relation among the variables.</w:t>
      </w:r>
    </w:p>
    <w:p w14:paraId="5BEE764C" w14:textId="77777777" w:rsidR="00CE2494" w:rsidRDefault="00A52B78" w:rsidP="00380154">
      <w:pPr>
        <w:pStyle w:val="Default"/>
        <w:jc w:val="both"/>
        <w:rPr>
          <w:b/>
        </w:rPr>
      </w:pPr>
      <w:r>
        <w:rPr>
          <w:b/>
        </w:rPr>
        <w:t>Error Correction Model (ECM)</w:t>
      </w:r>
    </w:p>
    <w:p w14:paraId="663D21AA"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association between financial inclusion variables and agricultural output were determined using ECM.</w:t>
      </w:r>
    </w:p>
    <w:p w14:paraId="524171B7" w14:textId="77777777" w:rsidR="00CE2494" w:rsidRDefault="00A52B78" w:rsidP="003801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Model Specification</w:t>
      </w:r>
    </w:p>
    <w:p w14:paraId="33B45618" w14:textId="77777777" w:rsidR="00CE2494" w:rsidRDefault="00A52B78" w:rsidP="00380154">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this research, the independent variables (financial inclusion variables) were agricultural guarantee scheme fund (ACGSF), </w:t>
      </w:r>
      <w:r>
        <w:rPr>
          <w:rFonts w:ascii="Times New Roman" w:hAnsi="Times New Roman" w:cs="Times New Roman"/>
          <w:sz w:val="24"/>
          <w:szCs w:val="24"/>
        </w:rPr>
        <w:t>Commercial</w:t>
      </w:r>
      <w:r>
        <w:rPr>
          <w:rFonts w:ascii="Times New Roman" w:hAnsi="Times New Roman" w:cs="Times New Roman"/>
          <w:sz w:val="24"/>
          <w:szCs w:val="24"/>
        </w:rPr>
        <w:t xml:space="preserve"> bank loans to agricultural sector (CBLA), deposit of rural branches of commercial banks (DRBCB), and interest rate (INTR) </w:t>
      </w:r>
      <w:r>
        <w:rPr>
          <w:rFonts w:ascii="Times New Roman" w:hAnsi="Times New Roman" w:cs="Times New Roman"/>
          <w:bCs/>
          <w:sz w:val="24"/>
          <w:szCs w:val="24"/>
        </w:rPr>
        <w:t>while the dependent variable will be the value of agricultural output. The model is given as:</w:t>
      </w:r>
    </w:p>
    <w:p w14:paraId="28579DAD" w14:textId="77777777" w:rsidR="00CE2494" w:rsidRPr="00A74BFC" w:rsidRDefault="00A52B78" w:rsidP="00380154">
      <w:pPr>
        <w:spacing w:after="0" w:line="240" w:lineRule="auto"/>
        <w:jc w:val="both"/>
        <w:rPr>
          <w:rFonts w:ascii="Times New Roman" w:hAnsi="Times New Roman" w:cs="Times New Roman"/>
          <w:bCs/>
          <w:sz w:val="24"/>
          <w:szCs w:val="24"/>
        </w:rPr>
      </w:pPr>
      <w:r w:rsidRPr="00A74BFC">
        <w:rPr>
          <w:rFonts w:ascii="Times New Roman" w:hAnsi="Times New Roman" w:cs="Times New Roman"/>
        </w:rPr>
        <w:t>∆</w:t>
      </w:r>
      <w:proofErr w:type="spellStart"/>
      <w:r w:rsidRPr="00A74BFC">
        <w:rPr>
          <w:rFonts w:ascii="Times New Roman" w:hAnsi="Times New Roman" w:cs="Times New Roman"/>
        </w:rPr>
        <w:t>lnAO</w:t>
      </w:r>
      <w:r w:rsidRPr="00A74BFC">
        <w:rPr>
          <w:rFonts w:ascii="Times New Roman" w:hAnsi="Times New Roman" w:cs="Times New Roman"/>
          <w:vertAlign w:val="subscript"/>
        </w:rPr>
        <w:t>t</w:t>
      </w:r>
      <w:proofErr w:type="spellEnd"/>
      <w:r w:rsidRPr="00A74BFC">
        <w:rPr>
          <w:rFonts w:ascii="Times New Roman" w:hAnsi="Times New Roman" w:cs="Times New Roman"/>
        </w:rPr>
        <w:t>=α</w:t>
      </w:r>
      <w:r w:rsidRPr="00A74BFC">
        <w:rPr>
          <w:rFonts w:ascii="Times New Roman" w:hAnsi="Times New Roman" w:cs="Times New Roman"/>
          <w:vertAlign w:val="subscript"/>
        </w:rPr>
        <w:t>0</w:t>
      </w:r>
      <w:r w:rsidRPr="00A74BFC">
        <w:rPr>
          <w:rFonts w:ascii="Times New Roman" w:hAnsi="Times New Roman" w:cs="Times New Roman"/>
        </w:rPr>
        <w:t>+∑α</w:t>
      </w:r>
      <w:r w:rsidRPr="00A74BFC">
        <w:rPr>
          <w:rFonts w:ascii="Times New Roman" w:hAnsi="Times New Roman" w:cs="Times New Roman"/>
          <w:vertAlign w:val="subscript"/>
        </w:rPr>
        <w:t>1</w:t>
      </w:r>
      <w:r w:rsidRPr="00A74BFC">
        <w:rPr>
          <w:rFonts w:ascii="Times New Roman" w:hAnsi="Times New Roman" w:cs="Times New Roman"/>
        </w:rPr>
        <w:t>∆</w:t>
      </w:r>
      <w:r w:rsidRPr="00A74BFC">
        <w:rPr>
          <w:rFonts w:ascii="Times New Roman" w:hAnsi="Times New Roman" w:cs="Times New Roman"/>
        </w:rPr>
        <w:t>AO</w:t>
      </w:r>
      <w:r w:rsidRPr="00A74BFC">
        <w:rPr>
          <w:rFonts w:ascii="Times New Roman" w:hAnsi="Times New Roman" w:cs="Times New Roman"/>
          <w:vertAlign w:val="subscript"/>
        </w:rPr>
        <w:t>t-i</w:t>
      </w:r>
      <w:r w:rsidRPr="00A74BFC">
        <w:rPr>
          <w:rFonts w:ascii="Times New Roman" w:hAnsi="Times New Roman" w:cs="Times New Roman"/>
        </w:rPr>
        <w:t>+∑α</w:t>
      </w:r>
      <w:r w:rsidRPr="00A74BFC">
        <w:rPr>
          <w:rFonts w:ascii="Times New Roman" w:hAnsi="Times New Roman" w:cs="Times New Roman"/>
          <w:vertAlign w:val="subscript"/>
        </w:rPr>
        <w:t>2</w:t>
      </w:r>
      <w:r w:rsidRPr="00A74BFC">
        <w:rPr>
          <w:rFonts w:ascii="Times New Roman" w:hAnsi="Times New Roman" w:cs="Times New Roman"/>
        </w:rPr>
        <w:t>∆</w:t>
      </w:r>
      <w:r w:rsidRPr="00A74BFC">
        <w:rPr>
          <w:rFonts w:ascii="Times New Roman" w:hAnsi="Times New Roman" w:cs="Times New Roman"/>
        </w:rPr>
        <w:t>ACGSF</w:t>
      </w:r>
      <w:r w:rsidRPr="00A74BFC">
        <w:rPr>
          <w:rFonts w:ascii="Times New Roman" w:hAnsi="Times New Roman" w:cs="Times New Roman"/>
          <w:vertAlign w:val="subscript"/>
        </w:rPr>
        <w:t>t-i</w:t>
      </w:r>
      <w:r w:rsidRPr="00A74BFC">
        <w:rPr>
          <w:rFonts w:ascii="Times New Roman" w:hAnsi="Times New Roman" w:cs="Times New Roman"/>
        </w:rPr>
        <w:t>+∑α</w:t>
      </w:r>
      <w:r w:rsidRPr="00A74BFC">
        <w:rPr>
          <w:rFonts w:ascii="Times New Roman" w:hAnsi="Times New Roman" w:cs="Times New Roman"/>
          <w:vertAlign w:val="subscript"/>
        </w:rPr>
        <w:t>3</w:t>
      </w:r>
      <w:r w:rsidRPr="00A74BFC">
        <w:rPr>
          <w:rFonts w:ascii="Times New Roman" w:hAnsi="Times New Roman" w:cs="Times New Roman"/>
        </w:rPr>
        <w:t>∆</w:t>
      </w:r>
      <w:r w:rsidRPr="00A74BFC">
        <w:rPr>
          <w:rFonts w:ascii="Times New Roman" w:hAnsi="Times New Roman" w:cs="Times New Roman"/>
        </w:rPr>
        <w:t>CB</w:t>
      </w:r>
      <w:r w:rsidRPr="00A74BFC">
        <w:rPr>
          <w:rFonts w:ascii="Times New Roman" w:hAnsi="Times New Roman" w:cs="Times New Roman"/>
        </w:rPr>
        <w:t>LA</w:t>
      </w:r>
      <w:r w:rsidRPr="00A74BFC">
        <w:rPr>
          <w:rFonts w:ascii="Times New Roman" w:hAnsi="Times New Roman" w:cs="Times New Roman"/>
          <w:vertAlign w:val="subscript"/>
        </w:rPr>
        <w:t>t-i</w:t>
      </w:r>
      <w:r w:rsidRPr="00A74BFC">
        <w:rPr>
          <w:rFonts w:ascii="Times New Roman" w:hAnsi="Times New Roman" w:cs="Times New Roman"/>
        </w:rPr>
        <w:t xml:space="preserve"> +∑α</w:t>
      </w:r>
      <w:r w:rsidRPr="00A74BFC">
        <w:rPr>
          <w:rFonts w:ascii="Times New Roman" w:hAnsi="Times New Roman" w:cs="Times New Roman"/>
          <w:vertAlign w:val="subscript"/>
        </w:rPr>
        <w:t>3</w:t>
      </w:r>
      <w:r w:rsidRPr="00A74BFC">
        <w:rPr>
          <w:rFonts w:ascii="Times New Roman" w:hAnsi="Times New Roman" w:cs="Times New Roman"/>
        </w:rPr>
        <w:t>∆</w:t>
      </w:r>
      <w:r w:rsidRPr="00A74BFC">
        <w:rPr>
          <w:rFonts w:ascii="Times New Roman" w:hAnsi="Times New Roman" w:cs="Times New Roman"/>
        </w:rPr>
        <w:t>DRBCB</w:t>
      </w:r>
      <w:r w:rsidRPr="00A74BFC">
        <w:rPr>
          <w:rFonts w:ascii="Times New Roman" w:hAnsi="Times New Roman" w:cs="Times New Roman"/>
          <w:vertAlign w:val="subscript"/>
        </w:rPr>
        <w:t>t-i</w:t>
      </w:r>
      <w:r w:rsidRPr="00A74BFC">
        <w:rPr>
          <w:rFonts w:ascii="Times New Roman" w:hAnsi="Times New Roman" w:cs="Times New Roman"/>
        </w:rPr>
        <w:t xml:space="preserve"> +∑α</w:t>
      </w:r>
      <w:r w:rsidRPr="00A74BFC">
        <w:rPr>
          <w:rFonts w:ascii="Times New Roman" w:hAnsi="Times New Roman" w:cs="Times New Roman"/>
          <w:vertAlign w:val="subscript"/>
        </w:rPr>
        <w:t>3</w:t>
      </w:r>
      <w:r w:rsidRPr="00A74BFC">
        <w:rPr>
          <w:rFonts w:ascii="Times New Roman" w:hAnsi="Times New Roman" w:cs="Times New Roman"/>
        </w:rPr>
        <w:t>∆</w:t>
      </w:r>
      <w:r w:rsidRPr="00A74BFC">
        <w:rPr>
          <w:rFonts w:ascii="Times New Roman" w:hAnsi="Times New Roman" w:cs="Times New Roman"/>
        </w:rPr>
        <w:t>INTR</w:t>
      </w:r>
      <w:r w:rsidRPr="00A74BFC">
        <w:rPr>
          <w:rFonts w:ascii="Times New Roman" w:hAnsi="Times New Roman" w:cs="Times New Roman"/>
          <w:vertAlign w:val="subscript"/>
        </w:rPr>
        <w:t>t-i</w:t>
      </w:r>
      <w:r w:rsidRPr="00A74BFC">
        <w:rPr>
          <w:rFonts w:ascii="Times New Roman" w:hAnsi="Times New Roman" w:cs="Times New Roman"/>
        </w:rPr>
        <w:t xml:space="preserve"> + δECT</w:t>
      </w:r>
      <w:r w:rsidRPr="00A74BFC">
        <w:rPr>
          <w:rFonts w:ascii="Times New Roman" w:hAnsi="Times New Roman" w:cs="Times New Roman"/>
          <w:vertAlign w:val="subscript"/>
        </w:rPr>
        <w:t>t-1</w:t>
      </w:r>
      <w:r w:rsidRPr="00A74BFC">
        <w:rPr>
          <w:rFonts w:ascii="Times New Roman" w:hAnsi="Times New Roman" w:cs="Times New Roman"/>
        </w:rPr>
        <w:t>+U</w:t>
      </w:r>
      <w:r w:rsidRPr="00A74BFC">
        <w:rPr>
          <w:rFonts w:ascii="Times New Roman" w:hAnsi="Times New Roman" w:cs="Times New Roman"/>
          <w:vertAlign w:val="subscript"/>
        </w:rPr>
        <w:t>t</w:t>
      </w:r>
    </w:p>
    <w:p w14:paraId="4448D036"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Where:</w:t>
      </w:r>
    </w:p>
    <w:p w14:paraId="386883B4" w14:textId="5BEC7D65"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AO</w:t>
      </w:r>
      <w:r w:rsidR="00797E65">
        <w:rPr>
          <w:rFonts w:ascii="Times New Roman" w:hAnsi="Times New Roman" w:cs="Times New Roman"/>
          <w:bCs/>
          <w:sz w:val="24"/>
          <w:szCs w:val="24"/>
        </w:rPr>
        <w:tab/>
      </w:r>
      <w:r>
        <w:rPr>
          <w:rFonts w:ascii="Times New Roman" w:hAnsi="Times New Roman" w:cs="Times New Roman"/>
          <w:bCs/>
          <w:sz w:val="24"/>
          <w:szCs w:val="24"/>
        </w:rPr>
        <w:t>= Agricultural Output (% GDP)</w:t>
      </w:r>
    </w:p>
    <w:p w14:paraId="1C91734C"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ACGSF = Agricultural Guarantee Scheme Fund (</w:t>
      </w:r>
      <w:r>
        <w:rPr>
          <w:rFonts w:ascii="Times New Roman" w:hAnsi="Times New Roman" w:cs="Times New Roman"/>
          <w:bCs/>
          <w:dstrike/>
          <w:sz w:val="24"/>
          <w:szCs w:val="24"/>
        </w:rPr>
        <w:t>N</w:t>
      </w:r>
      <w:r>
        <w:rPr>
          <w:rFonts w:ascii="Times New Roman" w:hAnsi="Times New Roman" w:cs="Times New Roman"/>
          <w:bCs/>
          <w:sz w:val="24"/>
          <w:szCs w:val="24"/>
        </w:rPr>
        <w:t xml:space="preserve"> million)</w:t>
      </w:r>
    </w:p>
    <w:p w14:paraId="1300FB76"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CBLA = Commercial bank loans to agricultural sector (</w:t>
      </w:r>
      <w:r>
        <w:rPr>
          <w:rFonts w:ascii="Times New Roman" w:hAnsi="Times New Roman" w:cs="Times New Roman"/>
          <w:bCs/>
          <w:dstrike/>
          <w:sz w:val="24"/>
          <w:szCs w:val="24"/>
        </w:rPr>
        <w:t>N</w:t>
      </w:r>
      <w:r>
        <w:rPr>
          <w:rFonts w:ascii="Times New Roman" w:hAnsi="Times New Roman" w:cs="Times New Roman"/>
          <w:bCs/>
          <w:sz w:val="24"/>
          <w:szCs w:val="24"/>
        </w:rPr>
        <w:t xml:space="preserve"> billion)</w:t>
      </w:r>
    </w:p>
    <w:p w14:paraId="27BB90F8"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DRBCB = </w:t>
      </w:r>
      <w:r>
        <w:rPr>
          <w:rFonts w:ascii="Times New Roman" w:hAnsi="Times New Roman" w:cs="Times New Roman"/>
          <w:sz w:val="24"/>
          <w:szCs w:val="24"/>
        </w:rPr>
        <w:t xml:space="preserve">Deposit of rural branches of commercial </w:t>
      </w:r>
      <w:r>
        <w:rPr>
          <w:rFonts w:ascii="Times New Roman" w:hAnsi="Times New Roman" w:cs="Times New Roman"/>
          <w:sz w:val="24"/>
          <w:szCs w:val="24"/>
        </w:rPr>
        <w:t>banks</w:t>
      </w:r>
      <w:r>
        <w:rPr>
          <w:rFonts w:ascii="Times New Roman" w:hAnsi="Times New Roman" w:cs="Times New Roman"/>
          <w:bCs/>
          <w:sz w:val="24"/>
          <w:szCs w:val="24"/>
        </w:rPr>
        <w:t xml:space="preserve"> (</w:t>
      </w:r>
      <w:r>
        <w:rPr>
          <w:rFonts w:ascii="Times New Roman" w:hAnsi="Times New Roman" w:cs="Times New Roman"/>
          <w:bCs/>
          <w:dstrike/>
          <w:sz w:val="24"/>
          <w:szCs w:val="24"/>
        </w:rPr>
        <w:t>N</w:t>
      </w:r>
      <w:r>
        <w:rPr>
          <w:rFonts w:ascii="Times New Roman" w:hAnsi="Times New Roman" w:cs="Times New Roman"/>
          <w:bCs/>
          <w:sz w:val="24"/>
          <w:szCs w:val="24"/>
        </w:rPr>
        <w:t xml:space="preserve"> billion)</w:t>
      </w:r>
    </w:p>
    <w:p w14:paraId="61B54F49" w14:textId="77777777" w:rsidR="00CE2494" w:rsidRDefault="00A52B78" w:rsidP="00380154">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INTR = Interest rate (%)</w:t>
      </w:r>
    </w:p>
    <w:p w14:paraId="03AF9185"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w:t>
      </w:r>
      <w:r>
        <w:rPr>
          <w:rFonts w:ascii="Times New Roman" w:hAnsi="Times New Roman" w:cs="Times New Roman"/>
          <w:sz w:val="24"/>
          <w:szCs w:val="24"/>
          <w:vertAlign w:val="subscript"/>
        </w:rPr>
        <w:t>t</w:t>
      </w:r>
      <w:r>
        <w:rPr>
          <w:rFonts w:ascii="Times New Roman" w:hAnsi="Times New Roman" w:cs="Times New Roman"/>
          <w:sz w:val="24"/>
          <w:szCs w:val="24"/>
        </w:rPr>
        <w:t xml:space="preserve"> = error term</w:t>
      </w:r>
    </w:p>
    <w:p w14:paraId="016E414F"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Δ = first difference operator </w:t>
      </w:r>
    </w:p>
    <w:p w14:paraId="7DCC2AB1"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βs</w:t>
      </w:r>
      <w:r>
        <w:rPr>
          <w:rFonts w:ascii="Times New Roman" w:hAnsi="Times New Roman" w:cs="Times New Roman"/>
          <w:sz w:val="24"/>
          <w:szCs w:val="24"/>
          <w:vertAlign w:val="subscript"/>
        </w:rPr>
        <w:t xml:space="preserve"> </w:t>
      </w:r>
      <w:r>
        <w:rPr>
          <w:rFonts w:ascii="Times New Roman" w:hAnsi="Times New Roman" w:cs="Times New Roman"/>
          <w:sz w:val="24"/>
          <w:szCs w:val="24"/>
        </w:rPr>
        <w:t>= vector long run multipliers</w:t>
      </w:r>
    </w:p>
    <w:p w14:paraId="1C8ED4F2" w14:textId="10606148"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αs</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vector of </w:t>
      </w:r>
      <w:r w:rsidR="00797E65">
        <w:rPr>
          <w:rFonts w:ascii="Times New Roman" w:hAnsi="Times New Roman" w:cs="Times New Roman"/>
          <w:sz w:val="24"/>
          <w:szCs w:val="24"/>
        </w:rPr>
        <w:t>short-term</w:t>
      </w:r>
      <w:r>
        <w:rPr>
          <w:rFonts w:ascii="Times New Roman" w:hAnsi="Times New Roman" w:cs="Times New Roman"/>
          <w:sz w:val="24"/>
          <w:szCs w:val="24"/>
        </w:rPr>
        <w:t xml:space="preserve"> coefficients </w:t>
      </w:r>
    </w:p>
    <w:p w14:paraId="2E8C04AF"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ECT = component of the error correction </w:t>
      </w:r>
    </w:p>
    <w:p w14:paraId="4C9C6CF7" w14:textId="77777777" w:rsidR="00CE2494" w:rsidRDefault="00A52B78" w:rsidP="00380154">
      <w:pPr>
        <w:spacing w:after="0" w:line="240" w:lineRule="auto"/>
        <w:jc w:val="both"/>
        <w:rPr>
          <w:rFonts w:ascii="Times New Roman" w:hAnsi="Times New Roman" w:cs="Times New Roman"/>
        </w:rPr>
      </w:pPr>
      <w:r>
        <w:rPr>
          <w:rFonts w:ascii="Times New Roman" w:hAnsi="Times New Roman" w:cs="Times New Roman"/>
          <w:sz w:val="24"/>
          <w:szCs w:val="24"/>
        </w:rPr>
        <w:t>δ = Component</w:t>
      </w:r>
      <w:r>
        <w:rPr>
          <w:rFonts w:ascii="Times New Roman" w:hAnsi="Times New Roman" w:cs="Times New Roman"/>
        </w:rPr>
        <w:t xml:space="preserve"> of error correction </w:t>
      </w:r>
    </w:p>
    <w:p w14:paraId="280D0CD5" w14:textId="77777777" w:rsidR="00CE2494" w:rsidRDefault="00CE2494" w:rsidP="00380154">
      <w:pPr>
        <w:spacing w:after="0" w:line="240" w:lineRule="auto"/>
        <w:rPr>
          <w:rFonts w:ascii="Times New Roman" w:hAnsi="Times New Roman" w:cs="Times New Roman"/>
          <w:b/>
          <w:sz w:val="24"/>
          <w:szCs w:val="24"/>
        </w:rPr>
      </w:pPr>
    </w:p>
    <w:p w14:paraId="17B21DB3" w14:textId="77777777" w:rsidR="00CE2494" w:rsidRDefault="00A52B78" w:rsidP="0038015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Results </w:t>
      </w:r>
    </w:p>
    <w:p w14:paraId="272A1919" w14:textId="77777777" w:rsidR="00CE2494" w:rsidRDefault="00A52B78" w:rsidP="00380154">
      <w:pPr>
        <w:spacing w:after="0" w:line="240" w:lineRule="auto"/>
        <w:rPr>
          <w:rFonts w:ascii="Times New Roman" w:hAnsi="Times New Roman" w:cs="Times New Roman"/>
          <w:b/>
          <w:sz w:val="24"/>
          <w:szCs w:val="24"/>
        </w:rPr>
      </w:pPr>
      <w:r>
        <w:rPr>
          <w:rFonts w:ascii="Times New Roman" w:hAnsi="Times New Roman" w:cs="Times New Roman"/>
          <w:b/>
          <w:sz w:val="24"/>
          <w:szCs w:val="24"/>
        </w:rPr>
        <w:t>Descriptive Statistics</w:t>
      </w:r>
    </w:p>
    <w:p w14:paraId="151188FC" w14:textId="77777777" w:rsidR="00CE2494" w:rsidRDefault="00A52B78" w:rsidP="00380154">
      <w:pPr>
        <w:spacing w:after="0" w:line="240" w:lineRule="auto"/>
        <w:rPr>
          <w:rFonts w:ascii="Times New Roman" w:hAnsi="Times New Roman" w:cs="Times New Roman"/>
          <w:b/>
          <w:bCs/>
          <w:sz w:val="24"/>
          <w:szCs w:val="24"/>
        </w:rPr>
      </w:pPr>
      <w:r>
        <w:rPr>
          <w:rFonts w:ascii="Times New Roman" w:hAnsi="Times New Roman" w:cs="Times New Roman"/>
          <w:b/>
          <w:sz w:val="24"/>
          <w:szCs w:val="24"/>
        </w:rPr>
        <w:t>Table 1:</w:t>
      </w:r>
      <w:r>
        <w:rPr>
          <w:rFonts w:ascii="Times New Roman" w:hAnsi="Times New Roman" w:cs="Times New Roman"/>
          <w:b/>
          <w:sz w:val="24"/>
          <w:szCs w:val="24"/>
        </w:rPr>
        <w:tab/>
      </w:r>
      <w:r>
        <w:rPr>
          <w:rFonts w:ascii="Times New Roman" w:hAnsi="Times New Roman" w:cs="Times New Roman"/>
          <w:b/>
          <w:bCs/>
          <w:sz w:val="24"/>
          <w:szCs w:val="24"/>
        </w:rPr>
        <w:t>Descriptive statistics of the variables used</w:t>
      </w:r>
    </w:p>
    <w:tbl>
      <w:tblPr>
        <w:tblW w:w="0" w:type="auto"/>
        <w:tblInd w:w="30" w:type="dxa"/>
        <w:tblLayout w:type="fixed"/>
        <w:tblCellMar>
          <w:left w:w="0" w:type="dxa"/>
          <w:right w:w="0" w:type="dxa"/>
        </w:tblCellMar>
        <w:tblLook w:val="0000" w:firstRow="0" w:lastRow="0" w:firstColumn="0" w:lastColumn="0" w:noHBand="0" w:noVBand="0"/>
      </w:tblPr>
      <w:tblGrid>
        <w:gridCol w:w="1492"/>
        <w:gridCol w:w="1313"/>
        <w:gridCol w:w="1312"/>
        <w:gridCol w:w="1313"/>
        <w:gridCol w:w="1312"/>
        <w:gridCol w:w="1313"/>
      </w:tblGrid>
      <w:tr w:rsidR="00CE2494" w:rsidRPr="009167D8" w14:paraId="412B9E61" w14:textId="77777777" w:rsidTr="009167D8">
        <w:trPr>
          <w:trHeight w:val="225"/>
        </w:trPr>
        <w:tc>
          <w:tcPr>
            <w:tcW w:w="1492" w:type="dxa"/>
            <w:tcBorders>
              <w:top w:val="single" w:sz="4" w:space="0" w:color="auto"/>
              <w:left w:val="nil"/>
              <w:bottom w:val="single" w:sz="4" w:space="0" w:color="auto"/>
              <w:right w:val="nil"/>
            </w:tcBorders>
            <w:vAlign w:val="bottom"/>
          </w:tcPr>
          <w:p w14:paraId="5CC0E82A" w14:textId="0613C409" w:rsidR="00CE2494" w:rsidRPr="009167D8" w:rsidRDefault="009167D8" w:rsidP="009167D8">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Statistics</w:t>
            </w:r>
          </w:p>
        </w:tc>
        <w:tc>
          <w:tcPr>
            <w:tcW w:w="1313" w:type="dxa"/>
            <w:tcBorders>
              <w:top w:val="single" w:sz="4" w:space="0" w:color="auto"/>
              <w:left w:val="nil"/>
              <w:bottom w:val="single" w:sz="4" w:space="0" w:color="auto"/>
              <w:right w:val="nil"/>
            </w:tcBorders>
            <w:vAlign w:val="bottom"/>
          </w:tcPr>
          <w:p w14:paraId="6F976B1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AO</w:t>
            </w:r>
          </w:p>
        </w:tc>
        <w:tc>
          <w:tcPr>
            <w:tcW w:w="1312" w:type="dxa"/>
            <w:tcBorders>
              <w:top w:val="single" w:sz="4" w:space="0" w:color="auto"/>
              <w:left w:val="nil"/>
              <w:bottom w:val="single" w:sz="4" w:space="0" w:color="auto"/>
              <w:right w:val="nil"/>
            </w:tcBorders>
            <w:vAlign w:val="bottom"/>
          </w:tcPr>
          <w:p w14:paraId="1EF38D3F"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ACGSF</w:t>
            </w:r>
          </w:p>
        </w:tc>
        <w:tc>
          <w:tcPr>
            <w:tcW w:w="1313" w:type="dxa"/>
            <w:tcBorders>
              <w:top w:val="single" w:sz="4" w:space="0" w:color="auto"/>
              <w:left w:val="nil"/>
              <w:bottom w:val="single" w:sz="4" w:space="0" w:color="auto"/>
              <w:right w:val="nil"/>
            </w:tcBorders>
            <w:vAlign w:val="bottom"/>
          </w:tcPr>
          <w:p w14:paraId="007E7F8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CBLAG</w:t>
            </w:r>
          </w:p>
        </w:tc>
        <w:tc>
          <w:tcPr>
            <w:tcW w:w="1312" w:type="dxa"/>
            <w:tcBorders>
              <w:top w:val="single" w:sz="4" w:space="0" w:color="auto"/>
              <w:left w:val="nil"/>
              <w:bottom w:val="single" w:sz="4" w:space="0" w:color="auto"/>
              <w:right w:val="nil"/>
            </w:tcBorders>
            <w:vAlign w:val="bottom"/>
          </w:tcPr>
          <w:p w14:paraId="0FEF4F7D"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DRBCB</w:t>
            </w:r>
          </w:p>
        </w:tc>
        <w:tc>
          <w:tcPr>
            <w:tcW w:w="1313" w:type="dxa"/>
            <w:tcBorders>
              <w:top w:val="single" w:sz="4" w:space="0" w:color="auto"/>
              <w:left w:val="nil"/>
              <w:bottom w:val="single" w:sz="4" w:space="0" w:color="auto"/>
              <w:right w:val="nil"/>
            </w:tcBorders>
            <w:vAlign w:val="bottom"/>
          </w:tcPr>
          <w:p w14:paraId="6AC9220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b/>
                <w:color w:val="000000"/>
                <w:sz w:val="18"/>
                <w:szCs w:val="18"/>
              </w:rPr>
            </w:pPr>
            <w:r w:rsidRPr="009167D8">
              <w:rPr>
                <w:rFonts w:ascii="Times New Roman" w:hAnsi="Times New Roman" w:cs="Times New Roman"/>
                <w:b/>
                <w:color w:val="000000"/>
                <w:sz w:val="18"/>
                <w:szCs w:val="18"/>
              </w:rPr>
              <w:t>INTR</w:t>
            </w:r>
          </w:p>
        </w:tc>
      </w:tr>
      <w:tr w:rsidR="00CE2494" w:rsidRPr="009167D8" w14:paraId="4035F78E" w14:textId="77777777" w:rsidTr="009167D8">
        <w:trPr>
          <w:trHeight w:val="225"/>
        </w:trPr>
        <w:tc>
          <w:tcPr>
            <w:tcW w:w="1492" w:type="dxa"/>
            <w:tcBorders>
              <w:top w:val="single" w:sz="4" w:space="0" w:color="auto"/>
              <w:left w:val="nil"/>
              <w:bottom w:val="nil"/>
              <w:right w:val="nil"/>
            </w:tcBorders>
            <w:vAlign w:val="bottom"/>
          </w:tcPr>
          <w:p w14:paraId="4167CF12"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Mean</w:t>
            </w:r>
          </w:p>
        </w:tc>
        <w:tc>
          <w:tcPr>
            <w:tcW w:w="1313" w:type="dxa"/>
            <w:tcBorders>
              <w:top w:val="single" w:sz="4" w:space="0" w:color="auto"/>
              <w:left w:val="nil"/>
              <w:bottom w:val="nil"/>
              <w:right w:val="nil"/>
            </w:tcBorders>
            <w:vAlign w:val="bottom"/>
          </w:tcPr>
          <w:p w14:paraId="467FCB97"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24.53458</w:t>
            </w:r>
          </w:p>
        </w:tc>
        <w:tc>
          <w:tcPr>
            <w:tcW w:w="1312" w:type="dxa"/>
            <w:tcBorders>
              <w:top w:val="single" w:sz="4" w:space="0" w:color="auto"/>
              <w:left w:val="nil"/>
              <w:bottom w:val="nil"/>
              <w:right w:val="nil"/>
            </w:tcBorders>
            <w:vAlign w:val="bottom"/>
          </w:tcPr>
          <w:p w14:paraId="2FB248D5"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4121650.</w:t>
            </w:r>
          </w:p>
        </w:tc>
        <w:tc>
          <w:tcPr>
            <w:tcW w:w="1313" w:type="dxa"/>
            <w:tcBorders>
              <w:top w:val="single" w:sz="4" w:space="0" w:color="auto"/>
              <w:left w:val="nil"/>
              <w:bottom w:val="nil"/>
              <w:right w:val="nil"/>
            </w:tcBorders>
            <w:vAlign w:val="bottom"/>
          </w:tcPr>
          <w:p w14:paraId="65A0D93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567.6458</w:t>
            </w:r>
          </w:p>
        </w:tc>
        <w:tc>
          <w:tcPr>
            <w:tcW w:w="1312" w:type="dxa"/>
            <w:tcBorders>
              <w:top w:val="single" w:sz="4" w:space="0" w:color="auto"/>
              <w:left w:val="nil"/>
              <w:bottom w:val="nil"/>
              <w:right w:val="nil"/>
            </w:tcBorders>
            <w:vAlign w:val="bottom"/>
          </w:tcPr>
          <w:p w14:paraId="66B9D18B"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169.7425</w:t>
            </w:r>
          </w:p>
        </w:tc>
        <w:tc>
          <w:tcPr>
            <w:tcW w:w="1313" w:type="dxa"/>
            <w:tcBorders>
              <w:top w:val="single" w:sz="4" w:space="0" w:color="auto"/>
              <w:left w:val="nil"/>
              <w:bottom w:val="nil"/>
              <w:right w:val="nil"/>
            </w:tcBorders>
            <w:vAlign w:val="bottom"/>
          </w:tcPr>
          <w:p w14:paraId="01A8B50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17.68833</w:t>
            </w:r>
          </w:p>
        </w:tc>
      </w:tr>
      <w:tr w:rsidR="00CE2494" w:rsidRPr="009167D8" w14:paraId="10A0E6DB" w14:textId="77777777">
        <w:trPr>
          <w:trHeight w:val="225"/>
        </w:trPr>
        <w:tc>
          <w:tcPr>
            <w:tcW w:w="1492" w:type="dxa"/>
            <w:tcBorders>
              <w:top w:val="nil"/>
              <w:left w:val="nil"/>
              <w:bottom w:val="nil"/>
              <w:right w:val="nil"/>
            </w:tcBorders>
            <w:vAlign w:val="bottom"/>
          </w:tcPr>
          <w:p w14:paraId="7166E1E5"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Median</w:t>
            </w:r>
          </w:p>
        </w:tc>
        <w:tc>
          <w:tcPr>
            <w:tcW w:w="1313" w:type="dxa"/>
            <w:tcBorders>
              <w:top w:val="nil"/>
              <w:left w:val="nil"/>
              <w:bottom w:val="nil"/>
              <w:right w:val="nil"/>
            </w:tcBorders>
            <w:vAlign w:val="bottom"/>
          </w:tcPr>
          <w:p w14:paraId="12F4F54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23.96500</w:t>
            </w:r>
          </w:p>
        </w:tc>
        <w:tc>
          <w:tcPr>
            <w:tcW w:w="1312" w:type="dxa"/>
            <w:tcBorders>
              <w:top w:val="nil"/>
              <w:left w:val="nil"/>
              <w:bottom w:val="nil"/>
              <w:right w:val="nil"/>
            </w:tcBorders>
            <w:vAlign w:val="bottom"/>
          </w:tcPr>
          <w:p w14:paraId="5A7315B0"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1617380.</w:t>
            </w:r>
          </w:p>
        </w:tc>
        <w:tc>
          <w:tcPr>
            <w:tcW w:w="1313" w:type="dxa"/>
            <w:tcBorders>
              <w:top w:val="nil"/>
              <w:left w:val="nil"/>
              <w:bottom w:val="nil"/>
              <w:right w:val="nil"/>
            </w:tcBorders>
            <w:vAlign w:val="bottom"/>
          </w:tcPr>
          <w:p w14:paraId="0C13D9C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222.0000</w:t>
            </w:r>
          </w:p>
        </w:tc>
        <w:tc>
          <w:tcPr>
            <w:tcW w:w="1312" w:type="dxa"/>
            <w:tcBorders>
              <w:top w:val="nil"/>
              <w:left w:val="nil"/>
              <w:bottom w:val="nil"/>
              <w:right w:val="nil"/>
            </w:tcBorders>
            <w:vAlign w:val="bottom"/>
          </w:tcPr>
          <w:p w14:paraId="709777A5"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28.21500</w:t>
            </w:r>
          </w:p>
        </w:tc>
        <w:tc>
          <w:tcPr>
            <w:tcW w:w="1313" w:type="dxa"/>
            <w:tcBorders>
              <w:top w:val="nil"/>
              <w:left w:val="nil"/>
              <w:bottom w:val="nil"/>
              <w:right w:val="nil"/>
            </w:tcBorders>
            <w:vAlign w:val="bottom"/>
          </w:tcPr>
          <w:p w14:paraId="7DD5DD8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16.87000</w:t>
            </w:r>
          </w:p>
        </w:tc>
      </w:tr>
      <w:tr w:rsidR="00CE2494" w:rsidRPr="009167D8" w14:paraId="4E170667" w14:textId="77777777">
        <w:trPr>
          <w:trHeight w:val="225"/>
        </w:trPr>
        <w:tc>
          <w:tcPr>
            <w:tcW w:w="1492" w:type="dxa"/>
            <w:tcBorders>
              <w:top w:val="nil"/>
              <w:left w:val="nil"/>
              <w:bottom w:val="nil"/>
              <w:right w:val="nil"/>
            </w:tcBorders>
            <w:vAlign w:val="bottom"/>
          </w:tcPr>
          <w:p w14:paraId="07C50C72"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Maximum</w:t>
            </w:r>
          </w:p>
        </w:tc>
        <w:tc>
          <w:tcPr>
            <w:tcW w:w="1313" w:type="dxa"/>
            <w:tcBorders>
              <w:top w:val="nil"/>
              <w:left w:val="nil"/>
              <w:bottom w:val="nil"/>
              <w:right w:val="nil"/>
            </w:tcBorders>
            <w:vAlign w:val="bottom"/>
          </w:tcPr>
          <w:p w14:paraId="2D7B1D5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37.35000</w:t>
            </w:r>
          </w:p>
        </w:tc>
        <w:tc>
          <w:tcPr>
            <w:tcW w:w="1312" w:type="dxa"/>
            <w:tcBorders>
              <w:top w:val="nil"/>
              <w:left w:val="nil"/>
              <w:bottom w:val="nil"/>
              <w:right w:val="nil"/>
            </w:tcBorders>
            <w:vAlign w:val="bottom"/>
          </w:tcPr>
          <w:p w14:paraId="6720BD8F"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12456251</w:t>
            </w:r>
          </w:p>
        </w:tc>
        <w:tc>
          <w:tcPr>
            <w:tcW w:w="1313" w:type="dxa"/>
            <w:tcBorders>
              <w:top w:val="nil"/>
              <w:left w:val="nil"/>
              <w:bottom w:val="nil"/>
              <w:right w:val="nil"/>
            </w:tcBorders>
            <w:vAlign w:val="bottom"/>
          </w:tcPr>
          <w:p w14:paraId="6E1510E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4808.000</w:t>
            </w:r>
          </w:p>
        </w:tc>
        <w:tc>
          <w:tcPr>
            <w:tcW w:w="1312" w:type="dxa"/>
            <w:tcBorders>
              <w:top w:val="nil"/>
              <w:left w:val="nil"/>
              <w:bottom w:val="nil"/>
              <w:right w:val="nil"/>
            </w:tcBorders>
            <w:vAlign w:val="bottom"/>
          </w:tcPr>
          <w:p w14:paraId="39376F9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988.5900</w:t>
            </w:r>
          </w:p>
        </w:tc>
        <w:tc>
          <w:tcPr>
            <w:tcW w:w="1313" w:type="dxa"/>
            <w:tcBorders>
              <w:top w:val="nil"/>
              <w:left w:val="nil"/>
              <w:bottom w:val="nil"/>
              <w:right w:val="nil"/>
            </w:tcBorders>
            <w:vAlign w:val="bottom"/>
          </w:tcPr>
          <w:p w14:paraId="1EC030A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24.85000</w:t>
            </w:r>
          </w:p>
        </w:tc>
      </w:tr>
      <w:tr w:rsidR="00CE2494" w:rsidRPr="009167D8" w14:paraId="0E6F2954" w14:textId="77777777">
        <w:trPr>
          <w:trHeight w:val="225"/>
        </w:trPr>
        <w:tc>
          <w:tcPr>
            <w:tcW w:w="1492" w:type="dxa"/>
            <w:tcBorders>
              <w:top w:val="nil"/>
              <w:left w:val="nil"/>
              <w:bottom w:val="nil"/>
              <w:right w:val="nil"/>
            </w:tcBorders>
            <w:vAlign w:val="bottom"/>
          </w:tcPr>
          <w:p w14:paraId="645D7CCD"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Minimum</w:t>
            </w:r>
          </w:p>
        </w:tc>
        <w:tc>
          <w:tcPr>
            <w:tcW w:w="1313" w:type="dxa"/>
            <w:tcBorders>
              <w:top w:val="nil"/>
              <w:left w:val="nil"/>
              <w:bottom w:val="nil"/>
              <w:right w:val="nil"/>
            </w:tcBorders>
            <w:vAlign w:val="bottom"/>
          </w:tcPr>
          <w:p w14:paraId="7189A71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20.24000</w:t>
            </w:r>
          </w:p>
        </w:tc>
        <w:tc>
          <w:tcPr>
            <w:tcW w:w="1312" w:type="dxa"/>
            <w:tcBorders>
              <w:top w:val="nil"/>
              <w:left w:val="nil"/>
              <w:bottom w:val="nil"/>
              <w:right w:val="nil"/>
            </w:tcBorders>
            <w:vAlign w:val="bottom"/>
          </w:tcPr>
          <w:p w14:paraId="48DB859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35642.00</w:t>
            </w:r>
          </w:p>
        </w:tc>
        <w:tc>
          <w:tcPr>
            <w:tcW w:w="1313" w:type="dxa"/>
            <w:tcBorders>
              <w:top w:val="nil"/>
              <w:left w:val="nil"/>
              <w:bottom w:val="nil"/>
              <w:right w:val="nil"/>
            </w:tcBorders>
            <w:vAlign w:val="bottom"/>
          </w:tcPr>
          <w:p w14:paraId="28A14EF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60.00000</w:t>
            </w:r>
          </w:p>
        </w:tc>
        <w:tc>
          <w:tcPr>
            <w:tcW w:w="1312" w:type="dxa"/>
            <w:tcBorders>
              <w:top w:val="nil"/>
              <w:left w:val="nil"/>
              <w:bottom w:val="nil"/>
              <w:right w:val="nil"/>
            </w:tcBorders>
            <w:vAlign w:val="bottom"/>
          </w:tcPr>
          <w:p w14:paraId="4F5F5AC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8.940000</w:t>
            </w:r>
          </w:p>
        </w:tc>
        <w:tc>
          <w:tcPr>
            <w:tcW w:w="1313" w:type="dxa"/>
            <w:tcBorders>
              <w:top w:val="nil"/>
              <w:left w:val="nil"/>
              <w:bottom w:val="nil"/>
              <w:right w:val="nil"/>
            </w:tcBorders>
            <w:vAlign w:val="bottom"/>
          </w:tcPr>
          <w:p w14:paraId="18299614"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15.14000</w:t>
            </w:r>
          </w:p>
        </w:tc>
      </w:tr>
      <w:tr w:rsidR="00CE2494" w:rsidRPr="009167D8" w14:paraId="1F09EF9B" w14:textId="77777777">
        <w:trPr>
          <w:trHeight w:val="225"/>
        </w:trPr>
        <w:tc>
          <w:tcPr>
            <w:tcW w:w="1492" w:type="dxa"/>
            <w:tcBorders>
              <w:top w:val="nil"/>
              <w:left w:val="nil"/>
              <w:bottom w:val="nil"/>
              <w:right w:val="nil"/>
            </w:tcBorders>
            <w:vAlign w:val="bottom"/>
          </w:tcPr>
          <w:p w14:paraId="5991277F"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Std. Dev.</w:t>
            </w:r>
          </w:p>
        </w:tc>
        <w:tc>
          <w:tcPr>
            <w:tcW w:w="1313" w:type="dxa"/>
            <w:tcBorders>
              <w:top w:val="nil"/>
              <w:left w:val="nil"/>
              <w:bottom w:val="nil"/>
              <w:right w:val="nil"/>
            </w:tcBorders>
            <w:vAlign w:val="bottom"/>
          </w:tcPr>
          <w:p w14:paraId="30A524E1"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4.088910</w:t>
            </w:r>
          </w:p>
        </w:tc>
        <w:tc>
          <w:tcPr>
            <w:tcW w:w="1312" w:type="dxa"/>
            <w:tcBorders>
              <w:top w:val="nil"/>
              <w:left w:val="nil"/>
              <w:bottom w:val="nil"/>
              <w:right w:val="nil"/>
            </w:tcBorders>
            <w:vAlign w:val="bottom"/>
          </w:tcPr>
          <w:p w14:paraId="4A849B3D"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4381157.</w:t>
            </w:r>
          </w:p>
        </w:tc>
        <w:tc>
          <w:tcPr>
            <w:tcW w:w="1313" w:type="dxa"/>
            <w:tcBorders>
              <w:top w:val="nil"/>
              <w:left w:val="nil"/>
              <w:bottom w:val="nil"/>
              <w:right w:val="nil"/>
            </w:tcBorders>
            <w:vAlign w:val="bottom"/>
          </w:tcPr>
          <w:p w14:paraId="5C44424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955.0363</w:t>
            </w:r>
          </w:p>
        </w:tc>
        <w:tc>
          <w:tcPr>
            <w:tcW w:w="1312" w:type="dxa"/>
            <w:tcBorders>
              <w:top w:val="nil"/>
              <w:left w:val="nil"/>
              <w:bottom w:val="nil"/>
              <w:right w:val="nil"/>
            </w:tcBorders>
            <w:vAlign w:val="bottom"/>
          </w:tcPr>
          <w:p w14:paraId="41AFBD2A"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269.6290</w:t>
            </w:r>
          </w:p>
        </w:tc>
        <w:tc>
          <w:tcPr>
            <w:tcW w:w="1313" w:type="dxa"/>
            <w:tcBorders>
              <w:top w:val="nil"/>
              <w:left w:val="nil"/>
              <w:bottom w:val="nil"/>
              <w:right w:val="nil"/>
            </w:tcBorders>
            <w:vAlign w:val="bottom"/>
          </w:tcPr>
          <w:p w14:paraId="0DF8DB83"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2.113315</w:t>
            </w:r>
          </w:p>
        </w:tc>
      </w:tr>
      <w:tr w:rsidR="00CE2494" w:rsidRPr="009167D8" w14:paraId="4A5591D9" w14:textId="77777777">
        <w:trPr>
          <w:trHeight w:val="225"/>
        </w:trPr>
        <w:tc>
          <w:tcPr>
            <w:tcW w:w="1492" w:type="dxa"/>
            <w:tcBorders>
              <w:top w:val="nil"/>
              <w:left w:val="nil"/>
              <w:bottom w:val="nil"/>
              <w:right w:val="nil"/>
            </w:tcBorders>
            <w:vAlign w:val="bottom"/>
          </w:tcPr>
          <w:p w14:paraId="5B39DDEE"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Skewness</w:t>
            </w:r>
          </w:p>
        </w:tc>
        <w:tc>
          <w:tcPr>
            <w:tcW w:w="1313" w:type="dxa"/>
            <w:tcBorders>
              <w:top w:val="nil"/>
              <w:left w:val="nil"/>
              <w:bottom w:val="nil"/>
              <w:right w:val="nil"/>
            </w:tcBorders>
            <w:vAlign w:val="bottom"/>
          </w:tcPr>
          <w:p w14:paraId="5603DE6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1.759071</w:t>
            </w:r>
          </w:p>
        </w:tc>
        <w:tc>
          <w:tcPr>
            <w:tcW w:w="1312" w:type="dxa"/>
            <w:tcBorders>
              <w:top w:val="nil"/>
              <w:left w:val="nil"/>
              <w:bottom w:val="nil"/>
              <w:right w:val="nil"/>
            </w:tcBorders>
            <w:vAlign w:val="bottom"/>
          </w:tcPr>
          <w:p w14:paraId="6D77372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0.527157</w:t>
            </w:r>
          </w:p>
        </w:tc>
        <w:tc>
          <w:tcPr>
            <w:tcW w:w="1313" w:type="dxa"/>
            <w:tcBorders>
              <w:top w:val="nil"/>
              <w:left w:val="nil"/>
              <w:bottom w:val="nil"/>
              <w:right w:val="nil"/>
            </w:tcBorders>
            <w:vAlign w:val="bottom"/>
          </w:tcPr>
          <w:p w14:paraId="118BE66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3.843603</w:t>
            </w:r>
          </w:p>
        </w:tc>
        <w:tc>
          <w:tcPr>
            <w:tcW w:w="1312" w:type="dxa"/>
            <w:tcBorders>
              <w:top w:val="nil"/>
              <w:left w:val="nil"/>
              <w:bottom w:val="nil"/>
              <w:right w:val="nil"/>
            </w:tcBorders>
            <w:vAlign w:val="bottom"/>
          </w:tcPr>
          <w:p w14:paraId="3F12D46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1.789260</w:t>
            </w:r>
          </w:p>
        </w:tc>
        <w:tc>
          <w:tcPr>
            <w:tcW w:w="1313" w:type="dxa"/>
            <w:tcBorders>
              <w:top w:val="nil"/>
              <w:left w:val="nil"/>
              <w:bottom w:val="nil"/>
              <w:right w:val="nil"/>
            </w:tcBorders>
            <w:vAlign w:val="bottom"/>
          </w:tcPr>
          <w:p w14:paraId="506B9590"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1.921462</w:t>
            </w:r>
          </w:p>
        </w:tc>
      </w:tr>
      <w:tr w:rsidR="00CE2494" w:rsidRPr="009167D8" w14:paraId="3AD645D6" w14:textId="77777777">
        <w:trPr>
          <w:trHeight w:val="225"/>
        </w:trPr>
        <w:tc>
          <w:tcPr>
            <w:tcW w:w="1492" w:type="dxa"/>
            <w:tcBorders>
              <w:top w:val="nil"/>
              <w:left w:val="nil"/>
              <w:bottom w:val="nil"/>
              <w:right w:val="nil"/>
            </w:tcBorders>
            <w:vAlign w:val="bottom"/>
          </w:tcPr>
          <w:p w14:paraId="4FC9182F"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Kurtosis</w:t>
            </w:r>
          </w:p>
        </w:tc>
        <w:tc>
          <w:tcPr>
            <w:tcW w:w="1313" w:type="dxa"/>
            <w:tcBorders>
              <w:top w:val="nil"/>
              <w:left w:val="nil"/>
              <w:bottom w:val="nil"/>
              <w:right w:val="nil"/>
            </w:tcBorders>
            <w:vAlign w:val="bottom"/>
          </w:tcPr>
          <w:p w14:paraId="70B1A18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6.002159</w:t>
            </w:r>
          </w:p>
        </w:tc>
        <w:tc>
          <w:tcPr>
            <w:tcW w:w="1312" w:type="dxa"/>
            <w:tcBorders>
              <w:top w:val="nil"/>
              <w:left w:val="nil"/>
              <w:bottom w:val="nil"/>
              <w:right w:val="nil"/>
            </w:tcBorders>
            <w:vAlign w:val="bottom"/>
          </w:tcPr>
          <w:p w14:paraId="698FC6A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1.639548</w:t>
            </w:r>
          </w:p>
        </w:tc>
        <w:tc>
          <w:tcPr>
            <w:tcW w:w="1313" w:type="dxa"/>
            <w:tcBorders>
              <w:top w:val="nil"/>
              <w:left w:val="nil"/>
              <w:bottom w:val="nil"/>
              <w:right w:val="nil"/>
            </w:tcBorders>
            <w:vAlign w:val="bottom"/>
          </w:tcPr>
          <w:p w14:paraId="4BC527D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17.66051</w:t>
            </w:r>
          </w:p>
        </w:tc>
        <w:tc>
          <w:tcPr>
            <w:tcW w:w="1312" w:type="dxa"/>
            <w:tcBorders>
              <w:top w:val="nil"/>
              <w:left w:val="nil"/>
              <w:bottom w:val="nil"/>
              <w:right w:val="nil"/>
            </w:tcBorders>
            <w:vAlign w:val="bottom"/>
          </w:tcPr>
          <w:p w14:paraId="659588BD"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5.148822</w:t>
            </w:r>
          </w:p>
        </w:tc>
        <w:tc>
          <w:tcPr>
            <w:tcW w:w="1313" w:type="dxa"/>
            <w:tcBorders>
              <w:top w:val="nil"/>
              <w:left w:val="nil"/>
              <w:bottom w:val="nil"/>
              <w:right w:val="nil"/>
            </w:tcBorders>
            <w:vAlign w:val="bottom"/>
          </w:tcPr>
          <w:p w14:paraId="34ABB89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6.757455</w:t>
            </w:r>
          </w:p>
        </w:tc>
      </w:tr>
      <w:tr w:rsidR="00CE2494" w:rsidRPr="00797E65" w14:paraId="52A7D37A" w14:textId="77777777">
        <w:trPr>
          <w:trHeight w:val="225"/>
        </w:trPr>
        <w:tc>
          <w:tcPr>
            <w:tcW w:w="1492" w:type="dxa"/>
            <w:tcBorders>
              <w:top w:val="nil"/>
              <w:left w:val="nil"/>
              <w:bottom w:val="nil"/>
              <w:right w:val="nil"/>
            </w:tcBorders>
            <w:vAlign w:val="bottom"/>
          </w:tcPr>
          <w:p w14:paraId="494204AC"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3" w:type="dxa"/>
            <w:tcBorders>
              <w:top w:val="nil"/>
              <w:left w:val="nil"/>
              <w:bottom w:val="nil"/>
              <w:right w:val="nil"/>
            </w:tcBorders>
            <w:vAlign w:val="bottom"/>
          </w:tcPr>
          <w:p w14:paraId="04BA23D6"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2" w:type="dxa"/>
            <w:tcBorders>
              <w:top w:val="nil"/>
              <w:left w:val="nil"/>
              <w:bottom w:val="nil"/>
              <w:right w:val="nil"/>
            </w:tcBorders>
            <w:vAlign w:val="bottom"/>
          </w:tcPr>
          <w:p w14:paraId="73FD8B0D"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3" w:type="dxa"/>
            <w:tcBorders>
              <w:top w:val="nil"/>
              <w:left w:val="nil"/>
              <w:bottom w:val="nil"/>
              <w:right w:val="nil"/>
            </w:tcBorders>
            <w:vAlign w:val="bottom"/>
          </w:tcPr>
          <w:p w14:paraId="60CC6868"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2" w:type="dxa"/>
            <w:tcBorders>
              <w:top w:val="nil"/>
              <w:left w:val="nil"/>
              <w:bottom w:val="nil"/>
              <w:right w:val="nil"/>
            </w:tcBorders>
            <w:vAlign w:val="bottom"/>
          </w:tcPr>
          <w:p w14:paraId="1CCE5332"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c>
          <w:tcPr>
            <w:tcW w:w="1313" w:type="dxa"/>
            <w:tcBorders>
              <w:top w:val="nil"/>
              <w:left w:val="nil"/>
              <w:bottom w:val="nil"/>
              <w:right w:val="nil"/>
            </w:tcBorders>
            <w:vAlign w:val="bottom"/>
          </w:tcPr>
          <w:p w14:paraId="325A70D8" w14:textId="77777777" w:rsidR="00CE2494" w:rsidRPr="00797E65" w:rsidRDefault="00CE2494" w:rsidP="00380154">
            <w:pPr>
              <w:autoSpaceDE w:val="0"/>
              <w:autoSpaceDN w:val="0"/>
              <w:adjustRightInd w:val="0"/>
              <w:spacing w:after="0" w:line="240" w:lineRule="auto"/>
              <w:jc w:val="center"/>
              <w:rPr>
                <w:rFonts w:ascii="Times New Roman" w:hAnsi="Times New Roman" w:cs="Times New Roman"/>
                <w:color w:val="000000"/>
                <w:sz w:val="14"/>
                <w:szCs w:val="14"/>
              </w:rPr>
            </w:pPr>
          </w:p>
        </w:tc>
      </w:tr>
      <w:tr w:rsidR="00CE2494" w:rsidRPr="009167D8" w14:paraId="3DE0D444" w14:textId="77777777">
        <w:trPr>
          <w:trHeight w:val="225"/>
        </w:trPr>
        <w:tc>
          <w:tcPr>
            <w:tcW w:w="1492" w:type="dxa"/>
            <w:tcBorders>
              <w:top w:val="nil"/>
              <w:left w:val="nil"/>
              <w:bottom w:val="nil"/>
              <w:right w:val="nil"/>
            </w:tcBorders>
            <w:vAlign w:val="bottom"/>
          </w:tcPr>
          <w:p w14:paraId="0B68D454"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proofErr w:type="spellStart"/>
            <w:r w:rsidRPr="009167D8">
              <w:rPr>
                <w:rFonts w:ascii="Times New Roman" w:hAnsi="Times New Roman" w:cs="Times New Roman"/>
                <w:color w:val="000000"/>
                <w:sz w:val="18"/>
                <w:szCs w:val="18"/>
              </w:rPr>
              <w:t>Jarque-Bera</w:t>
            </w:r>
            <w:proofErr w:type="spellEnd"/>
          </w:p>
        </w:tc>
        <w:tc>
          <w:tcPr>
            <w:tcW w:w="1313" w:type="dxa"/>
            <w:tcBorders>
              <w:top w:val="nil"/>
              <w:left w:val="nil"/>
              <w:bottom w:val="nil"/>
              <w:right w:val="nil"/>
            </w:tcBorders>
            <w:vAlign w:val="bottom"/>
          </w:tcPr>
          <w:p w14:paraId="4FA6484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21.39028</w:t>
            </w:r>
          </w:p>
        </w:tc>
        <w:tc>
          <w:tcPr>
            <w:tcW w:w="1312" w:type="dxa"/>
            <w:tcBorders>
              <w:top w:val="nil"/>
              <w:left w:val="nil"/>
              <w:bottom w:val="nil"/>
              <w:right w:val="nil"/>
            </w:tcBorders>
            <w:vAlign w:val="bottom"/>
          </w:tcPr>
          <w:p w14:paraId="393064C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2.962410</w:t>
            </w:r>
          </w:p>
        </w:tc>
        <w:tc>
          <w:tcPr>
            <w:tcW w:w="1313" w:type="dxa"/>
            <w:tcBorders>
              <w:top w:val="nil"/>
              <w:left w:val="nil"/>
              <w:bottom w:val="nil"/>
              <w:right w:val="nil"/>
            </w:tcBorders>
            <w:vAlign w:val="bottom"/>
          </w:tcPr>
          <w:p w14:paraId="1096DF9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274.0238</w:t>
            </w:r>
          </w:p>
        </w:tc>
        <w:tc>
          <w:tcPr>
            <w:tcW w:w="1312" w:type="dxa"/>
            <w:tcBorders>
              <w:top w:val="nil"/>
              <w:left w:val="nil"/>
              <w:bottom w:val="nil"/>
              <w:right w:val="nil"/>
            </w:tcBorders>
            <w:vAlign w:val="bottom"/>
          </w:tcPr>
          <w:p w14:paraId="070D622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17.42324</w:t>
            </w:r>
          </w:p>
        </w:tc>
        <w:tc>
          <w:tcPr>
            <w:tcW w:w="1313" w:type="dxa"/>
            <w:tcBorders>
              <w:top w:val="nil"/>
              <w:left w:val="nil"/>
              <w:bottom w:val="nil"/>
              <w:right w:val="nil"/>
            </w:tcBorders>
            <w:vAlign w:val="bottom"/>
          </w:tcPr>
          <w:p w14:paraId="277B3D0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28.88654</w:t>
            </w:r>
          </w:p>
        </w:tc>
      </w:tr>
      <w:tr w:rsidR="00CE2494" w:rsidRPr="009167D8" w14:paraId="49628DE6" w14:textId="77777777">
        <w:trPr>
          <w:trHeight w:val="225"/>
        </w:trPr>
        <w:tc>
          <w:tcPr>
            <w:tcW w:w="1492" w:type="dxa"/>
            <w:tcBorders>
              <w:top w:val="nil"/>
              <w:left w:val="nil"/>
              <w:bottom w:val="nil"/>
              <w:right w:val="nil"/>
            </w:tcBorders>
            <w:vAlign w:val="bottom"/>
          </w:tcPr>
          <w:p w14:paraId="753BFA4F"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Probability</w:t>
            </w:r>
          </w:p>
        </w:tc>
        <w:tc>
          <w:tcPr>
            <w:tcW w:w="1313" w:type="dxa"/>
            <w:tcBorders>
              <w:top w:val="nil"/>
              <w:left w:val="nil"/>
              <w:bottom w:val="nil"/>
              <w:right w:val="nil"/>
            </w:tcBorders>
            <w:vAlign w:val="bottom"/>
          </w:tcPr>
          <w:p w14:paraId="18FE9F17"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0.000023</w:t>
            </w:r>
          </w:p>
        </w:tc>
        <w:tc>
          <w:tcPr>
            <w:tcW w:w="1312" w:type="dxa"/>
            <w:tcBorders>
              <w:top w:val="nil"/>
              <w:left w:val="nil"/>
              <w:bottom w:val="nil"/>
              <w:right w:val="nil"/>
            </w:tcBorders>
            <w:vAlign w:val="bottom"/>
          </w:tcPr>
          <w:p w14:paraId="7B29E887"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0.227364</w:t>
            </w:r>
          </w:p>
        </w:tc>
        <w:tc>
          <w:tcPr>
            <w:tcW w:w="1313" w:type="dxa"/>
            <w:tcBorders>
              <w:top w:val="nil"/>
              <w:left w:val="nil"/>
              <w:bottom w:val="nil"/>
              <w:right w:val="nil"/>
            </w:tcBorders>
            <w:vAlign w:val="bottom"/>
          </w:tcPr>
          <w:p w14:paraId="11CA8592"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0.000000</w:t>
            </w:r>
          </w:p>
        </w:tc>
        <w:tc>
          <w:tcPr>
            <w:tcW w:w="1312" w:type="dxa"/>
            <w:tcBorders>
              <w:top w:val="nil"/>
              <w:left w:val="nil"/>
              <w:bottom w:val="nil"/>
              <w:right w:val="nil"/>
            </w:tcBorders>
            <w:vAlign w:val="bottom"/>
          </w:tcPr>
          <w:p w14:paraId="2172F5B4"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0.000165</w:t>
            </w:r>
          </w:p>
        </w:tc>
        <w:tc>
          <w:tcPr>
            <w:tcW w:w="1313" w:type="dxa"/>
            <w:tcBorders>
              <w:top w:val="nil"/>
              <w:left w:val="nil"/>
              <w:bottom w:val="nil"/>
              <w:right w:val="nil"/>
            </w:tcBorders>
            <w:vAlign w:val="bottom"/>
          </w:tcPr>
          <w:p w14:paraId="5248AEB1"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0.000001</w:t>
            </w:r>
          </w:p>
        </w:tc>
      </w:tr>
      <w:tr w:rsidR="00CE2494" w:rsidRPr="009167D8" w14:paraId="4387622C" w14:textId="77777777">
        <w:trPr>
          <w:trHeight w:val="225"/>
        </w:trPr>
        <w:tc>
          <w:tcPr>
            <w:tcW w:w="1492" w:type="dxa"/>
            <w:tcBorders>
              <w:top w:val="nil"/>
              <w:left w:val="nil"/>
              <w:bottom w:val="nil"/>
              <w:right w:val="nil"/>
            </w:tcBorders>
            <w:vAlign w:val="bottom"/>
          </w:tcPr>
          <w:p w14:paraId="5A52D34D"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Sum</w:t>
            </w:r>
          </w:p>
        </w:tc>
        <w:tc>
          <w:tcPr>
            <w:tcW w:w="1313" w:type="dxa"/>
            <w:tcBorders>
              <w:top w:val="nil"/>
              <w:left w:val="nil"/>
              <w:bottom w:val="nil"/>
              <w:right w:val="nil"/>
            </w:tcBorders>
            <w:vAlign w:val="bottom"/>
          </w:tcPr>
          <w:p w14:paraId="368127F6"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588.8300</w:t>
            </w:r>
          </w:p>
        </w:tc>
        <w:tc>
          <w:tcPr>
            <w:tcW w:w="1312" w:type="dxa"/>
            <w:tcBorders>
              <w:top w:val="nil"/>
              <w:left w:val="nil"/>
              <w:bottom w:val="nil"/>
              <w:right w:val="nil"/>
            </w:tcBorders>
            <w:vAlign w:val="bottom"/>
          </w:tcPr>
          <w:p w14:paraId="13E6CCE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98919604</w:t>
            </w:r>
          </w:p>
        </w:tc>
        <w:tc>
          <w:tcPr>
            <w:tcW w:w="1313" w:type="dxa"/>
            <w:tcBorders>
              <w:top w:val="nil"/>
              <w:left w:val="nil"/>
              <w:bottom w:val="nil"/>
              <w:right w:val="nil"/>
            </w:tcBorders>
            <w:vAlign w:val="bottom"/>
          </w:tcPr>
          <w:p w14:paraId="185081A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13623.50</w:t>
            </w:r>
          </w:p>
        </w:tc>
        <w:tc>
          <w:tcPr>
            <w:tcW w:w="1312" w:type="dxa"/>
            <w:tcBorders>
              <w:top w:val="nil"/>
              <w:left w:val="nil"/>
              <w:bottom w:val="nil"/>
              <w:right w:val="nil"/>
            </w:tcBorders>
            <w:vAlign w:val="bottom"/>
          </w:tcPr>
          <w:p w14:paraId="638AD08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4073.820</w:t>
            </w:r>
          </w:p>
        </w:tc>
        <w:tc>
          <w:tcPr>
            <w:tcW w:w="1313" w:type="dxa"/>
            <w:tcBorders>
              <w:top w:val="nil"/>
              <w:left w:val="nil"/>
              <w:bottom w:val="nil"/>
              <w:right w:val="nil"/>
            </w:tcBorders>
            <w:vAlign w:val="bottom"/>
          </w:tcPr>
          <w:p w14:paraId="5F6F150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424.5200</w:t>
            </w:r>
          </w:p>
        </w:tc>
      </w:tr>
      <w:tr w:rsidR="00CE2494" w:rsidRPr="009167D8" w14:paraId="758CEDE7" w14:textId="77777777">
        <w:trPr>
          <w:trHeight w:val="225"/>
        </w:trPr>
        <w:tc>
          <w:tcPr>
            <w:tcW w:w="1492" w:type="dxa"/>
            <w:tcBorders>
              <w:top w:val="nil"/>
              <w:left w:val="nil"/>
              <w:bottom w:val="nil"/>
              <w:right w:val="nil"/>
            </w:tcBorders>
            <w:vAlign w:val="bottom"/>
          </w:tcPr>
          <w:p w14:paraId="3BCE12A4"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Sum Sq. Dev.</w:t>
            </w:r>
          </w:p>
        </w:tc>
        <w:tc>
          <w:tcPr>
            <w:tcW w:w="1313" w:type="dxa"/>
            <w:tcBorders>
              <w:top w:val="nil"/>
              <w:left w:val="nil"/>
              <w:bottom w:val="nil"/>
              <w:right w:val="nil"/>
            </w:tcBorders>
            <w:vAlign w:val="bottom"/>
          </w:tcPr>
          <w:p w14:paraId="6BAE038E"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384.5412</w:t>
            </w:r>
          </w:p>
        </w:tc>
        <w:tc>
          <w:tcPr>
            <w:tcW w:w="1312" w:type="dxa"/>
            <w:tcBorders>
              <w:top w:val="nil"/>
              <w:left w:val="nil"/>
              <w:bottom w:val="nil"/>
              <w:right w:val="nil"/>
            </w:tcBorders>
            <w:vAlign w:val="bottom"/>
          </w:tcPr>
          <w:p w14:paraId="0DCB4098"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4.41E+14</w:t>
            </w:r>
          </w:p>
        </w:tc>
        <w:tc>
          <w:tcPr>
            <w:tcW w:w="1313" w:type="dxa"/>
            <w:tcBorders>
              <w:top w:val="nil"/>
              <w:left w:val="nil"/>
              <w:bottom w:val="nil"/>
              <w:right w:val="nil"/>
            </w:tcBorders>
            <w:vAlign w:val="bottom"/>
          </w:tcPr>
          <w:p w14:paraId="4979D12C"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20978172</w:t>
            </w:r>
          </w:p>
        </w:tc>
        <w:tc>
          <w:tcPr>
            <w:tcW w:w="1312" w:type="dxa"/>
            <w:tcBorders>
              <w:top w:val="nil"/>
              <w:left w:val="nil"/>
              <w:bottom w:val="nil"/>
              <w:right w:val="nil"/>
            </w:tcBorders>
            <w:vAlign w:val="bottom"/>
          </w:tcPr>
          <w:p w14:paraId="615A6989"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1672095.</w:t>
            </w:r>
          </w:p>
        </w:tc>
        <w:tc>
          <w:tcPr>
            <w:tcW w:w="1313" w:type="dxa"/>
            <w:tcBorders>
              <w:top w:val="nil"/>
              <w:left w:val="nil"/>
              <w:bottom w:val="nil"/>
              <w:right w:val="nil"/>
            </w:tcBorders>
            <w:vAlign w:val="bottom"/>
          </w:tcPr>
          <w:p w14:paraId="648FA3D4" w14:textId="7777777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102.7203</w:t>
            </w:r>
          </w:p>
        </w:tc>
      </w:tr>
      <w:tr w:rsidR="00CE2494" w:rsidRPr="009167D8" w14:paraId="58A49D22" w14:textId="77777777" w:rsidTr="00797E65">
        <w:trPr>
          <w:trHeight w:val="225"/>
        </w:trPr>
        <w:tc>
          <w:tcPr>
            <w:tcW w:w="1492" w:type="dxa"/>
            <w:tcBorders>
              <w:top w:val="nil"/>
              <w:left w:val="nil"/>
              <w:bottom w:val="single" w:sz="4" w:space="0" w:color="auto"/>
              <w:right w:val="nil"/>
            </w:tcBorders>
            <w:vAlign w:val="bottom"/>
          </w:tcPr>
          <w:p w14:paraId="15C1F06A" w14:textId="77777777" w:rsidR="00CE2494" w:rsidRPr="009167D8"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9167D8">
              <w:rPr>
                <w:rFonts w:ascii="Times New Roman" w:hAnsi="Times New Roman" w:cs="Times New Roman"/>
                <w:color w:val="000000"/>
                <w:sz w:val="18"/>
                <w:szCs w:val="18"/>
              </w:rPr>
              <w:t> Observations</w:t>
            </w:r>
          </w:p>
        </w:tc>
        <w:tc>
          <w:tcPr>
            <w:tcW w:w="1313" w:type="dxa"/>
            <w:tcBorders>
              <w:top w:val="nil"/>
              <w:left w:val="nil"/>
              <w:bottom w:val="single" w:sz="4" w:space="0" w:color="auto"/>
              <w:right w:val="nil"/>
            </w:tcBorders>
            <w:vAlign w:val="bottom"/>
          </w:tcPr>
          <w:p w14:paraId="4C30DA24" w14:textId="4E9C3827"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2" w:type="dxa"/>
            <w:tcBorders>
              <w:top w:val="nil"/>
              <w:left w:val="nil"/>
              <w:bottom w:val="single" w:sz="4" w:space="0" w:color="auto"/>
              <w:right w:val="nil"/>
            </w:tcBorders>
            <w:vAlign w:val="bottom"/>
          </w:tcPr>
          <w:p w14:paraId="092D636F" w14:textId="0DCADA53"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3" w:type="dxa"/>
            <w:tcBorders>
              <w:top w:val="nil"/>
              <w:left w:val="nil"/>
              <w:bottom w:val="single" w:sz="4" w:space="0" w:color="auto"/>
              <w:right w:val="nil"/>
            </w:tcBorders>
            <w:vAlign w:val="bottom"/>
          </w:tcPr>
          <w:p w14:paraId="2D4C5053" w14:textId="6B56B72B"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2" w:type="dxa"/>
            <w:tcBorders>
              <w:top w:val="nil"/>
              <w:left w:val="nil"/>
              <w:bottom w:val="single" w:sz="4" w:space="0" w:color="auto"/>
              <w:right w:val="nil"/>
            </w:tcBorders>
            <w:vAlign w:val="bottom"/>
          </w:tcPr>
          <w:p w14:paraId="63B24010" w14:textId="2547F99C"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c>
          <w:tcPr>
            <w:tcW w:w="1313" w:type="dxa"/>
            <w:tcBorders>
              <w:top w:val="nil"/>
              <w:left w:val="nil"/>
              <w:bottom w:val="single" w:sz="4" w:space="0" w:color="auto"/>
              <w:right w:val="nil"/>
            </w:tcBorders>
            <w:vAlign w:val="bottom"/>
          </w:tcPr>
          <w:p w14:paraId="4850A3B1" w14:textId="0657109D" w:rsidR="00CE2494" w:rsidRPr="009167D8" w:rsidRDefault="00A52B78" w:rsidP="00380154">
            <w:pPr>
              <w:autoSpaceDE w:val="0"/>
              <w:autoSpaceDN w:val="0"/>
              <w:adjustRightInd w:val="0"/>
              <w:spacing w:after="0" w:line="240" w:lineRule="auto"/>
              <w:jc w:val="center"/>
              <w:rPr>
                <w:rFonts w:ascii="Times New Roman" w:hAnsi="Times New Roman" w:cs="Times New Roman"/>
                <w:color w:val="000000"/>
                <w:sz w:val="18"/>
                <w:szCs w:val="18"/>
              </w:rPr>
            </w:pPr>
            <w:r w:rsidRPr="009167D8">
              <w:rPr>
                <w:rFonts w:ascii="Times New Roman" w:hAnsi="Times New Roman" w:cs="Times New Roman"/>
                <w:color w:val="000000"/>
                <w:sz w:val="18"/>
                <w:szCs w:val="18"/>
              </w:rPr>
              <w:t> </w:t>
            </w:r>
            <w:r w:rsidR="009167D8">
              <w:rPr>
                <w:rFonts w:ascii="Times New Roman" w:hAnsi="Times New Roman" w:cs="Times New Roman"/>
                <w:color w:val="000000"/>
                <w:sz w:val="18"/>
                <w:szCs w:val="18"/>
              </w:rPr>
              <w:t>3</w:t>
            </w:r>
            <w:r w:rsidR="00797E65">
              <w:rPr>
                <w:rFonts w:ascii="Times New Roman" w:hAnsi="Times New Roman" w:cs="Times New Roman"/>
                <w:color w:val="000000"/>
                <w:sz w:val="18"/>
                <w:szCs w:val="18"/>
              </w:rPr>
              <w:t>2</w:t>
            </w:r>
          </w:p>
        </w:tc>
      </w:tr>
    </w:tbl>
    <w:p w14:paraId="3E2D0768" w14:textId="77777777" w:rsidR="00CE2494" w:rsidRDefault="00A52B78" w:rsidP="00380154">
      <w:pPr>
        <w:pStyle w:val="Default"/>
        <w:rPr>
          <w:b/>
          <w:bCs/>
        </w:rPr>
      </w:pPr>
      <w:r>
        <w:rPr>
          <w:b/>
          <w:bCs/>
        </w:rPr>
        <w:t>Source: Author’s Computation from E-views 10.</w:t>
      </w:r>
    </w:p>
    <w:p w14:paraId="6081E364" w14:textId="14ABB60E"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average values for agricultural output, the Agricultural </w:t>
      </w:r>
      <w:r w:rsidR="006A6F99">
        <w:rPr>
          <w:rFonts w:ascii="Times New Roman" w:eastAsia="Times New Roman" w:hAnsi="Times New Roman" w:cs="Times New Roman"/>
          <w:sz w:val="24"/>
          <w:szCs w:val="24"/>
          <w:lang w:val="en-US" w:eastAsia="en-US"/>
        </w:rPr>
        <w:t xml:space="preserve">Credit </w:t>
      </w:r>
      <w:r>
        <w:rPr>
          <w:rFonts w:ascii="Times New Roman" w:eastAsia="Times New Roman" w:hAnsi="Times New Roman" w:cs="Times New Roman"/>
          <w:sz w:val="24"/>
          <w:szCs w:val="24"/>
          <w:lang w:val="en-US" w:eastAsia="en-US"/>
        </w:rPr>
        <w:t xml:space="preserve">Guarantee Scheme Fund, commercial bank loans to the agricultural sector, </w:t>
      </w:r>
      <w:r>
        <w:rPr>
          <w:rFonts w:ascii="Times New Roman" w:eastAsia="Times New Roman" w:hAnsi="Times New Roman" w:cs="Times New Roman"/>
          <w:sz w:val="24"/>
          <w:szCs w:val="24"/>
          <w:lang w:val="en-US" w:eastAsia="en-US"/>
        </w:rPr>
        <w:t>deposits of rural branches of commercial banks, and interest rates over the 3</w:t>
      </w:r>
      <w:r w:rsidR="00797E65">
        <w:rPr>
          <w:rFonts w:ascii="Times New Roman" w:eastAsia="Times New Roman" w:hAnsi="Times New Roman" w:cs="Times New Roman"/>
          <w:sz w:val="24"/>
          <w:szCs w:val="24"/>
          <w:lang w:val="en-US" w:eastAsia="en-US"/>
        </w:rPr>
        <w:t>2</w:t>
      </w:r>
      <w:r>
        <w:rPr>
          <w:rFonts w:ascii="Times New Roman" w:eastAsia="Times New Roman" w:hAnsi="Times New Roman" w:cs="Times New Roman"/>
          <w:sz w:val="24"/>
          <w:szCs w:val="24"/>
          <w:lang w:val="en-US" w:eastAsia="en-US"/>
        </w:rPr>
        <w:t>-year period considered in this study were 24.53, 4,121,650, 567.64, 169.74, and 17.68, respectively. These means represent the typical values of the variables during the specifi</w:t>
      </w:r>
      <w:r>
        <w:rPr>
          <w:rFonts w:ascii="Times New Roman" w:eastAsia="Times New Roman" w:hAnsi="Times New Roman" w:cs="Times New Roman"/>
          <w:sz w:val="24"/>
          <w:szCs w:val="24"/>
          <w:lang w:val="en-US" w:eastAsia="en-US"/>
        </w:rPr>
        <w:t>ed time frame. The descriptive analysis revealed that all the variables exhibited low standard deviations, indicating that the data points were closely clustered around the mean.</w:t>
      </w:r>
    </w:p>
    <w:p w14:paraId="71FD5F86" w14:textId="77777777" w:rsidR="00CE2494" w:rsidRDefault="00A52B78" w:rsidP="00380154">
      <w:pPr>
        <w:pStyle w:val="Default"/>
        <w:jc w:val="both"/>
      </w:pPr>
      <w:r>
        <w:rPr>
          <w:b/>
          <w:bCs/>
        </w:rPr>
        <w:t xml:space="preserve">Unit root test </w:t>
      </w:r>
    </w:p>
    <w:p w14:paraId="20467C9C" w14:textId="77777777" w:rsidR="00CE2494" w:rsidRDefault="00A52B78" w:rsidP="00380154">
      <w:pPr>
        <w:spacing w:after="0" w:line="240" w:lineRule="auto"/>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To ensure reliable results, a unit root test was performed us</w:t>
      </w:r>
      <w:r>
        <w:rPr>
          <w:rFonts w:ascii="Times New Roman" w:eastAsia="Times New Roman" w:hAnsi="Times New Roman" w:cs="Times New Roman"/>
          <w:sz w:val="24"/>
          <w:szCs w:val="24"/>
          <w:lang w:val="en-US" w:eastAsia="en-US"/>
        </w:rPr>
        <w:t>ing the Augmented Dickey-Fuller (ADF) test. The test was carried out at both levels and differences to determine the order of integration. The results of the unit root test are presented in Table 2.</w:t>
      </w:r>
    </w:p>
    <w:p w14:paraId="4B2739EC" w14:textId="77777777" w:rsidR="00CE2494" w:rsidRDefault="00A52B78" w:rsidP="00380154">
      <w:pPr>
        <w:spacing w:after="0" w:line="240" w:lineRule="auto"/>
        <w:jc w:val="both"/>
        <w:rPr>
          <w:rFonts w:ascii="Times New Roman" w:hAnsi="Times New Roman" w:cs="Times New Roman"/>
          <w:b/>
          <w:sz w:val="24"/>
        </w:rPr>
      </w:pPr>
      <w:r>
        <w:rPr>
          <w:rFonts w:ascii="Times New Roman" w:hAnsi="Times New Roman" w:cs="Times New Roman"/>
          <w:b/>
          <w:sz w:val="24"/>
        </w:rPr>
        <w:t>Table 2: Unit Root Test Results</w:t>
      </w:r>
    </w:p>
    <w:tbl>
      <w:tblPr>
        <w:tblStyle w:val="TableGrid"/>
        <w:tblW w:w="0" w:type="auto"/>
        <w:tblLook w:val="04A0" w:firstRow="1" w:lastRow="0" w:firstColumn="1" w:lastColumn="0" w:noHBand="0" w:noVBand="1"/>
      </w:tblPr>
      <w:tblGrid>
        <w:gridCol w:w="1075"/>
        <w:gridCol w:w="1350"/>
        <w:gridCol w:w="1260"/>
        <w:gridCol w:w="1170"/>
      </w:tblGrid>
      <w:tr w:rsidR="00CE2494" w:rsidRPr="009167D8" w14:paraId="14EC5219" w14:textId="77777777" w:rsidTr="00797E65">
        <w:tc>
          <w:tcPr>
            <w:tcW w:w="1075" w:type="dxa"/>
            <w:tcBorders>
              <w:top w:val="single" w:sz="4" w:space="0" w:color="auto"/>
            </w:tcBorders>
          </w:tcPr>
          <w:p w14:paraId="3AE5F6FD"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b/>
                <w:bCs/>
                <w:sz w:val="18"/>
                <w:szCs w:val="18"/>
              </w:rPr>
              <w:t>Variables</w:t>
            </w:r>
          </w:p>
        </w:tc>
        <w:tc>
          <w:tcPr>
            <w:tcW w:w="3780" w:type="dxa"/>
            <w:gridSpan w:val="3"/>
            <w:tcBorders>
              <w:top w:val="single" w:sz="4" w:space="0" w:color="auto"/>
            </w:tcBorders>
          </w:tcPr>
          <w:p w14:paraId="2341231A" w14:textId="77777777" w:rsidR="00CE2494" w:rsidRPr="009167D8" w:rsidRDefault="00A52B78" w:rsidP="00380154">
            <w:pPr>
              <w:autoSpaceDE w:val="0"/>
              <w:autoSpaceDN w:val="0"/>
              <w:adjustRightInd w:val="0"/>
              <w:jc w:val="center"/>
              <w:rPr>
                <w:rFonts w:ascii="Times New Roman" w:hAnsi="Times New Roman" w:cs="Times New Roman"/>
                <w:sz w:val="18"/>
                <w:szCs w:val="18"/>
              </w:rPr>
            </w:pPr>
            <w:r w:rsidRPr="009167D8">
              <w:rPr>
                <w:rFonts w:ascii="Times New Roman" w:hAnsi="Times New Roman" w:cs="Times New Roman"/>
                <w:b/>
                <w:bCs/>
                <w:sz w:val="18"/>
                <w:szCs w:val="18"/>
              </w:rPr>
              <w:t xml:space="preserve">Augmented </w:t>
            </w:r>
            <w:r w:rsidRPr="009167D8">
              <w:rPr>
                <w:rFonts w:ascii="Times New Roman" w:hAnsi="Times New Roman" w:cs="Times New Roman"/>
                <w:b/>
                <w:bCs/>
                <w:sz w:val="18"/>
                <w:szCs w:val="18"/>
              </w:rPr>
              <w:t>Dickey-Fuller</w:t>
            </w:r>
          </w:p>
        </w:tc>
      </w:tr>
      <w:tr w:rsidR="00CE2494" w:rsidRPr="009167D8" w14:paraId="38D3B6A6" w14:textId="77777777" w:rsidTr="00797E65">
        <w:tc>
          <w:tcPr>
            <w:tcW w:w="1075" w:type="dxa"/>
          </w:tcPr>
          <w:p w14:paraId="49163EA8" w14:textId="77777777" w:rsidR="00CE2494" w:rsidRPr="009167D8" w:rsidRDefault="00CE2494" w:rsidP="00380154">
            <w:pPr>
              <w:autoSpaceDE w:val="0"/>
              <w:autoSpaceDN w:val="0"/>
              <w:adjustRightInd w:val="0"/>
              <w:jc w:val="both"/>
              <w:rPr>
                <w:rFonts w:ascii="Times New Roman" w:hAnsi="Times New Roman" w:cs="Times New Roman"/>
                <w:sz w:val="18"/>
                <w:szCs w:val="18"/>
              </w:rPr>
            </w:pPr>
          </w:p>
        </w:tc>
        <w:tc>
          <w:tcPr>
            <w:tcW w:w="1350" w:type="dxa"/>
          </w:tcPr>
          <w:p w14:paraId="756E87FF"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b/>
                <w:bCs/>
                <w:sz w:val="18"/>
                <w:szCs w:val="18"/>
              </w:rPr>
              <w:t>Level</w:t>
            </w:r>
          </w:p>
        </w:tc>
        <w:tc>
          <w:tcPr>
            <w:tcW w:w="1260" w:type="dxa"/>
          </w:tcPr>
          <w:p w14:paraId="2C644117"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b/>
                <w:bCs/>
                <w:sz w:val="18"/>
                <w:szCs w:val="18"/>
              </w:rPr>
              <w:t>1</w:t>
            </w:r>
            <w:r w:rsidRPr="009167D8">
              <w:rPr>
                <w:rFonts w:ascii="Times New Roman" w:hAnsi="Times New Roman" w:cs="Times New Roman"/>
                <w:b/>
                <w:bCs/>
                <w:sz w:val="18"/>
                <w:szCs w:val="18"/>
                <w:vertAlign w:val="superscript"/>
              </w:rPr>
              <w:t xml:space="preserve">st </w:t>
            </w:r>
            <w:r w:rsidRPr="009167D8">
              <w:rPr>
                <w:rFonts w:ascii="Times New Roman" w:hAnsi="Times New Roman" w:cs="Times New Roman"/>
                <w:b/>
                <w:bCs/>
                <w:sz w:val="18"/>
                <w:szCs w:val="18"/>
              </w:rPr>
              <w:t>difference</w:t>
            </w:r>
          </w:p>
        </w:tc>
        <w:tc>
          <w:tcPr>
            <w:tcW w:w="1170" w:type="dxa"/>
          </w:tcPr>
          <w:p w14:paraId="1D21E826"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b/>
                <w:bCs/>
                <w:sz w:val="18"/>
                <w:szCs w:val="18"/>
              </w:rPr>
              <w:t>Remarks</w:t>
            </w:r>
          </w:p>
        </w:tc>
      </w:tr>
      <w:tr w:rsidR="00CE2494" w:rsidRPr="009167D8" w14:paraId="2870EB93" w14:textId="77777777" w:rsidTr="00797E65">
        <w:tc>
          <w:tcPr>
            <w:tcW w:w="1075" w:type="dxa"/>
          </w:tcPr>
          <w:p w14:paraId="2D12C4AA"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AO</w:t>
            </w:r>
          </w:p>
        </w:tc>
        <w:tc>
          <w:tcPr>
            <w:tcW w:w="1350" w:type="dxa"/>
          </w:tcPr>
          <w:p w14:paraId="440F76BD" w14:textId="7360C34F"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 xml:space="preserve">-2.158 </w:t>
            </w:r>
          </w:p>
          <w:p w14:paraId="204B075B" w14:textId="6231AA28"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(0.225)</w:t>
            </w:r>
          </w:p>
        </w:tc>
        <w:tc>
          <w:tcPr>
            <w:tcW w:w="1260" w:type="dxa"/>
          </w:tcPr>
          <w:p w14:paraId="7965E79A" w14:textId="49FA8834"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-4.3701</w:t>
            </w:r>
          </w:p>
          <w:p w14:paraId="5572EBF7" w14:textId="2B480AA2"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 xml:space="preserve"> (0.002)</w:t>
            </w:r>
          </w:p>
        </w:tc>
        <w:tc>
          <w:tcPr>
            <w:tcW w:w="1170" w:type="dxa"/>
          </w:tcPr>
          <w:p w14:paraId="34D347A9"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1(1)</w:t>
            </w:r>
          </w:p>
        </w:tc>
      </w:tr>
      <w:tr w:rsidR="00CE2494" w:rsidRPr="009167D8" w14:paraId="3478C645" w14:textId="77777777" w:rsidTr="00797E65">
        <w:tc>
          <w:tcPr>
            <w:tcW w:w="1075" w:type="dxa"/>
          </w:tcPr>
          <w:p w14:paraId="0F0A1D54"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ACGSF</w:t>
            </w:r>
          </w:p>
        </w:tc>
        <w:tc>
          <w:tcPr>
            <w:tcW w:w="1350" w:type="dxa"/>
          </w:tcPr>
          <w:p w14:paraId="1213D877"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w:t>
            </w:r>
            <w:r w:rsidRPr="009167D8">
              <w:rPr>
                <w:rFonts w:ascii="Arial" w:hAnsi="Arial" w:cs="Arial"/>
                <w:color w:val="000000"/>
                <w:sz w:val="18"/>
                <w:szCs w:val="18"/>
              </w:rPr>
              <w:t>-1.790956</w:t>
            </w:r>
          </w:p>
          <w:p w14:paraId="1E640282"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w:t>
            </w:r>
            <w:r w:rsidRPr="009167D8">
              <w:rPr>
                <w:rFonts w:ascii="Arial" w:hAnsi="Arial" w:cs="Arial"/>
                <w:color w:val="000000"/>
                <w:sz w:val="18"/>
                <w:szCs w:val="18"/>
              </w:rPr>
              <w:t>0.3752</w:t>
            </w:r>
            <w:r w:rsidRPr="009167D8">
              <w:rPr>
                <w:rFonts w:ascii="Times New Roman" w:hAnsi="Times New Roman" w:cs="Times New Roman"/>
                <w:sz w:val="18"/>
                <w:szCs w:val="18"/>
              </w:rPr>
              <w:t>)</w:t>
            </w:r>
          </w:p>
        </w:tc>
        <w:tc>
          <w:tcPr>
            <w:tcW w:w="1260" w:type="dxa"/>
          </w:tcPr>
          <w:p w14:paraId="7DC0EE52" w14:textId="5E4FCD93"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Arial" w:hAnsi="Arial" w:cs="Arial"/>
                <w:color w:val="000000"/>
                <w:sz w:val="18"/>
                <w:szCs w:val="18"/>
              </w:rPr>
              <w:t>-3.691</w:t>
            </w:r>
            <w:r w:rsidRPr="009167D8">
              <w:rPr>
                <w:rFonts w:ascii="Times New Roman" w:hAnsi="Times New Roman" w:cs="Times New Roman"/>
                <w:sz w:val="18"/>
                <w:szCs w:val="18"/>
              </w:rPr>
              <w:t xml:space="preserve"> </w:t>
            </w:r>
          </w:p>
          <w:p w14:paraId="6D83A95C" w14:textId="368E6209"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(0.012)</w:t>
            </w:r>
          </w:p>
        </w:tc>
        <w:tc>
          <w:tcPr>
            <w:tcW w:w="1170" w:type="dxa"/>
          </w:tcPr>
          <w:p w14:paraId="6F052C13"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1(1)</w:t>
            </w:r>
          </w:p>
        </w:tc>
      </w:tr>
      <w:tr w:rsidR="00CE2494" w:rsidRPr="009167D8" w14:paraId="386CD619" w14:textId="77777777" w:rsidTr="00797E65">
        <w:tc>
          <w:tcPr>
            <w:tcW w:w="1075" w:type="dxa"/>
          </w:tcPr>
          <w:p w14:paraId="185B182A"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Arial" w:hAnsi="Arial" w:cs="Arial"/>
                <w:color w:val="000000"/>
                <w:sz w:val="18"/>
                <w:szCs w:val="18"/>
              </w:rPr>
              <w:t>CBLAG</w:t>
            </w:r>
          </w:p>
        </w:tc>
        <w:tc>
          <w:tcPr>
            <w:tcW w:w="1350" w:type="dxa"/>
          </w:tcPr>
          <w:p w14:paraId="79BAC797" w14:textId="58446C02"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 </w:t>
            </w:r>
            <w:r w:rsidRPr="009167D8">
              <w:rPr>
                <w:rFonts w:ascii="Arial" w:hAnsi="Arial" w:cs="Arial"/>
                <w:color w:val="000000"/>
                <w:sz w:val="18"/>
                <w:szCs w:val="18"/>
              </w:rPr>
              <w:t>-13.733</w:t>
            </w:r>
          </w:p>
          <w:p w14:paraId="0D87DEE0" w14:textId="53F06B68"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(0.000)</w:t>
            </w:r>
          </w:p>
        </w:tc>
        <w:tc>
          <w:tcPr>
            <w:tcW w:w="1260" w:type="dxa"/>
          </w:tcPr>
          <w:p w14:paraId="307DE3F5" w14:textId="77777777" w:rsidR="00CE2494" w:rsidRPr="009167D8" w:rsidRDefault="00CE2494" w:rsidP="00380154">
            <w:pPr>
              <w:autoSpaceDE w:val="0"/>
              <w:autoSpaceDN w:val="0"/>
              <w:adjustRightInd w:val="0"/>
              <w:jc w:val="both"/>
              <w:rPr>
                <w:rFonts w:ascii="Times New Roman" w:hAnsi="Times New Roman" w:cs="Times New Roman"/>
                <w:sz w:val="18"/>
                <w:szCs w:val="18"/>
              </w:rPr>
            </w:pPr>
          </w:p>
        </w:tc>
        <w:tc>
          <w:tcPr>
            <w:tcW w:w="1170" w:type="dxa"/>
          </w:tcPr>
          <w:p w14:paraId="689F0AC3"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1(0)</w:t>
            </w:r>
          </w:p>
        </w:tc>
      </w:tr>
      <w:tr w:rsidR="00CE2494" w:rsidRPr="009167D8" w14:paraId="00EBF563" w14:textId="77777777" w:rsidTr="00797E65">
        <w:tc>
          <w:tcPr>
            <w:tcW w:w="1075" w:type="dxa"/>
          </w:tcPr>
          <w:p w14:paraId="425E4F34"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Arial" w:hAnsi="Arial" w:cs="Arial"/>
                <w:color w:val="000000"/>
                <w:sz w:val="18"/>
                <w:szCs w:val="18"/>
              </w:rPr>
              <w:t>DRBCB</w:t>
            </w:r>
          </w:p>
        </w:tc>
        <w:tc>
          <w:tcPr>
            <w:tcW w:w="1350" w:type="dxa"/>
          </w:tcPr>
          <w:p w14:paraId="37115ABA" w14:textId="69FACCD1"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Arial" w:hAnsi="Arial" w:cs="Arial"/>
                <w:color w:val="000000"/>
                <w:sz w:val="18"/>
                <w:szCs w:val="18"/>
              </w:rPr>
              <w:t>-2.8854</w:t>
            </w:r>
            <w:r w:rsidRPr="009167D8">
              <w:rPr>
                <w:rFonts w:ascii="Times New Roman" w:hAnsi="Times New Roman" w:cs="Times New Roman"/>
                <w:sz w:val="18"/>
                <w:szCs w:val="18"/>
              </w:rPr>
              <w:t xml:space="preserve"> </w:t>
            </w:r>
          </w:p>
          <w:p w14:paraId="2FD26D6F" w14:textId="5590685C" w:rsidR="00CE2494" w:rsidRPr="009167D8" w:rsidRDefault="00A52B78" w:rsidP="00380154">
            <w:pPr>
              <w:autoSpaceDE w:val="0"/>
              <w:autoSpaceDN w:val="0"/>
              <w:adjustRightInd w:val="0"/>
              <w:jc w:val="both"/>
              <w:rPr>
                <w:rFonts w:ascii="Times New Roman" w:hAnsi="Times New Roman" w:cs="Times New Roman"/>
                <w:sz w:val="18"/>
                <w:szCs w:val="18"/>
              </w:rPr>
            </w:pPr>
            <w:proofErr w:type="gramStart"/>
            <w:r w:rsidRPr="009167D8">
              <w:rPr>
                <w:rFonts w:ascii="Times New Roman" w:hAnsi="Times New Roman" w:cs="Times New Roman"/>
                <w:sz w:val="18"/>
                <w:szCs w:val="18"/>
              </w:rPr>
              <w:t>( 0.062</w:t>
            </w:r>
            <w:proofErr w:type="gramEnd"/>
            <w:r w:rsidRPr="009167D8">
              <w:rPr>
                <w:rFonts w:ascii="Times New Roman" w:hAnsi="Times New Roman" w:cs="Times New Roman"/>
                <w:sz w:val="18"/>
                <w:szCs w:val="18"/>
              </w:rPr>
              <w:t>)</w:t>
            </w:r>
          </w:p>
        </w:tc>
        <w:tc>
          <w:tcPr>
            <w:tcW w:w="1260" w:type="dxa"/>
          </w:tcPr>
          <w:p w14:paraId="36BD0953" w14:textId="3D9003E6" w:rsidR="00CE2494" w:rsidRPr="009167D8" w:rsidRDefault="00A52B78" w:rsidP="00380154">
            <w:pPr>
              <w:autoSpaceDE w:val="0"/>
              <w:autoSpaceDN w:val="0"/>
              <w:adjustRightInd w:val="0"/>
              <w:jc w:val="both"/>
              <w:rPr>
                <w:rFonts w:ascii="Arial" w:hAnsi="Arial" w:cs="Arial"/>
                <w:color w:val="000000"/>
                <w:sz w:val="18"/>
                <w:szCs w:val="18"/>
              </w:rPr>
            </w:pPr>
            <w:r w:rsidRPr="009167D8">
              <w:rPr>
                <w:rFonts w:ascii="Arial" w:hAnsi="Arial" w:cs="Arial"/>
                <w:color w:val="000000"/>
                <w:sz w:val="18"/>
                <w:szCs w:val="18"/>
              </w:rPr>
              <w:t>-6.531</w:t>
            </w:r>
          </w:p>
          <w:p w14:paraId="0D1B925E" w14:textId="58F26BB0"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(0.000)</w:t>
            </w:r>
          </w:p>
        </w:tc>
        <w:tc>
          <w:tcPr>
            <w:tcW w:w="1170" w:type="dxa"/>
          </w:tcPr>
          <w:p w14:paraId="75CAD21F"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1(1)</w:t>
            </w:r>
          </w:p>
        </w:tc>
      </w:tr>
      <w:tr w:rsidR="00CE2494" w:rsidRPr="009167D8" w14:paraId="3A5D431D" w14:textId="77777777" w:rsidTr="00797E65">
        <w:tc>
          <w:tcPr>
            <w:tcW w:w="1075" w:type="dxa"/>
          </w:tcPr>
          <w:p w14:paraId="77318FD5"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INTR</w:t>
            </w:r>
          </w:p>
        </w:tc>
        <w:tc>
          <w:tcPr>
            <w:tcW w:w="1350" w:type="dxa"/>
          </w:tcPr>
          <w:p w14:paraId="4367D96A"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Arial" w:hAnsi="Arial" w:cs="Arial"/>
                <w:color w:val="000000"/>
                <w:sz w:val="18"/>
                <w:szCs w:val="18"/>
              </w:rPr>
              <w:t>-3.053010</w:t>
            </w:r>
            <w:r w:rsidRPr="009167D8">
              <w:rPr>
                <w:rFonts w:ascii="Times New Roman" w:hAnsi="Times New Roman" w:cs="Times New Roman"/>
                <w:sz w:val="18"/>
                <w:szCs w:val="18"/>
              </w:rPr>
              <w:t xml:space="preserve"> </w:t>
            </w:r>
          </w:p>
          <w:p w14:paraId="020C8044"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(0.0447)</w:t>
            </w:r>
          </w:p>
        </w:tc>
        <w:tc>
          <w:tcPr>
            <w:tcW w:w="1260" w:type="dxa"/>
          </w:tcPr>
          <w:p w14:paraId="34A1727E" w14:textId="77777777" w:rsidR="00CE2494" w:rsidRPr="009167D8" w:rsidRDefault="00CE2494" w:rsidP="00380154">
            <w:pPr>
              <w:autoSpaceDE w:val="0"/>
              <w:autoSpaceDN w:val="0"/>
              <w:adjustRightInd w:val="0"/>
              <w:jc w:val="both"/>
              <w:rPr>
                <w:rFonts w:ascii="Times New Roman" w:hAnsi="Times New Roman" w:cs="Times New Roman"/>
                <w:sz w:val="18"/>
                <w:szCs w:val="18"/>
              </w:rPr>
            </w:pPr>
          </w:p>
        </w:tc>
        <w:tc>
          <w:tcPr>
            <w:tcW w:w="1170" w:type="dxa"/>
          </w:tcPr>
          <w:p w14:paraId="30B211AF" w14:textId="77777777" w:rsidR="00CE2494" w:rsidRPr="009167D8" w:rsidRDefault="00A52B78" w:rsidP="00380154">
            <w:pPr>
              <w:autoSpaceDE w:val="0"/>
              <w:autoSpaceDN w:val="0"/>
              <w:adjustRightInd w:val="0"/>
              <w:jc w:val="both"/>
              <w:rPr>
                <w:rFonts w:ascii="Times New Roman" w:hAnsi="Times New Roman" w:cs="Times New Roman"/>
                <w:sz w:val="18"/>
                <w:szCs w:val="18"/>
              </w:rPr>
            </w:pPr>
            <w:r w:rsidRPr="009167D8">
              <w:rPr>
                <w:rFonts w:ascii="Times New Roman" w:hAnsi="Times New Roman" w:cs="Times New Roman"/>
                <w:sz w:val="18"/>
                <w:szCs w:val="18"/>
              </w:rPr>
              <w:t>1(0)</w:t>
            </w:r>
          </w:p>
        </w:tc>
      </w:tr>
    </w:tbl>
    <w:p w14:paraId="26E46F87" w14:textId="77777777" w:rsidR="00CE2494" w:rsidRDefault="00A52B78" w:rsidP="00380154">
      <w:pPr>
        <w:pStyle w:val="Default"/>
        <w:jc w:val="both"/>
        <w:rPr>
          <w:b/>
          <w:bCs/>
        </w:rPr>
      </w:pPr>
      <w:r>
        <w:rPr>
          <w:b/>
          <w:bCs/>
          <w:sz w:val="18"/>
          <w:szCs w:val="18"/>
        </w:rPr>
        <w:t xml:space="preserve">Source: </w:t>
      </w:r>
      <w:r>
        <w:rPr>
          <w:b/>
          <w:bCs/>
          <w:sz w:val="18"/>
          <w:szCs w:val="18"/>
        </w:rPr>
        <w:t>Author’s Computation from E-views 10.</w:t>
      </w:r>
    </w:p>
    <w:p w14:paraId="2497462B" w14:textId="77777777"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The results of the unit root test indicate that the variables were stationary at different levels. Commercial bank loans to the agricultural sector and interest rates were found to be stationary at level, meaning they </w:t>
      </w:r>
      <w:r>
        <w:rPr>
          <w:rFonts w:ascii="Times New Roman" w:eastAsia="Times New Roman" w:hAnsi="Times New Roman" w:cs="Times New Roman"/>
          <w:sz w:val="24"/>
          <w:szCs w:val="24"/>
          <w:lang w:val="en-US" w:eastAsia="en-US"/>
        </w:rPr>
        <w:t xml:space="preserve">were integrated of order zero, </w:t>
      </w:r>
      <w:proofErr w:type="gramStart"/>
      <w:r>
        <w:rPr>
          <w:rFonts w:ascii="Times New Roman" w:eastAsia="Times New Roman" w:hAnsi="Times New Roman" w:cs="Times New Roman"/>
          <w:sz w:val="24"/>
          <w:szCs w:val="24"/>
          <w:lang w:val="en-US" w:eastAsia="en-US"/>
        </w:rPr>
        <w:t>I(</w:t>
      </w:r>
      <w:proofErr w:type="gramEnd"/>
      <w:r>
        <w:rPr>
          <w:rFonts w:ascii="Times New Roman" w:eastAsia="Times New Roman" w:hAnsi="Times New Roman" w:cs="Times New Roman"/>
          <w:sz w:val="24"/>
          <w:szCs w:val="24"/>
          <w:lang w:val="en-US" w:eastAsia="en-US"/>
        </w:rPr>
        <w:t xml:space="preserve">0). On the other hand, agricultural output and deposits from rural branches of commercial banks were non-stationary at level but became stationary after the first difference, indicating they were integrated of order one, </w:t>
      </w:r>
      <w:proofErr w:type="gramStart"/>
      <w:r>
        <w:rPr>
          <w:rFonts w:ascii="Times New Roman" w:eastAsia="Times New Roman" w:hAnsi="Times New Roman" w:cs="Times New Roman"/>
          <w:sz w:val="24"/>
          <w:szCs w:val="24"/>
          <w:lang w:val="en-US" w:eastAsia="en-US"/>
        </w:rPr>
        <w:t>I(</w:t>
      </w:r>
      <w:proofErr w:type="gramEnd"/>
      <w:r>
        <w:rPr>
          <w:rFonts w:ascii="Times New Roman" w:eastAsia="Times New Roman" w:hAnsi="Times New Roman" w:cs="Times New Roman"/>
          <w:sz w:val="24"/>
          <w:szCs w:val="24"/>
          <w:lang w:val="en-US" w:eastAsia="en-US"/>
        </w:rPr>
        <w:t xml:space="preserve">1). Given that the variables were stationary at different levels, the Johansen cointegration test would not be </w:t>
      </w:r>
      <w:r>
        <w:rPr>
          <w:rFonts w:ascii="Times New Roman" w:eastAsia="Times New Roman" w:hAnsi="Times New Roman" w:cs="Times New Roman"/>
          <w:sz w:val="24"/>
          <w:szCs w:val="24"/>
          <w:lang w:val="en-US" w:eastAsia="en-US"/>
        </w:rPr>
        <w:lastRenderedPageBreak/>
        <w:t>appropriate. Therefore, the Auto-Regressive Distributed Lag (ARDL)-Bounds Cointegration Test was employed to assess the presence of a long-run re</w:t>
      </w:r>
      <w:r>
        <w:rPr>
          <w:rFonts w:ascii="Times New Roman" w:eastAsia="Times New Roman" w:hAnsi="Times New Roman" w:cs="Times New Roman"/>
          <w:sz w:val="24"/>
          <w:szCs w:val="24"/>
          <w:lang w:val="en-US" w:eastAsia="en-US"/>
        </w:rPr>
        <w:t>lationship among the variables.</w:t>
      </w:r>
    </w:p>
    <w:p w14:paraId="5A6B94F8" w14:textId="77777777" w:rsidR="00CE2494" w:rsidRDefault="00A52B78" w:rsidP="003801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ARDL- Bounds Cointegration Test</w:t>
      </w:r>
    </w:p>
    <w:p w14:paraId="6C3ED485" w14:textId="77777777" w:rsidR="00CE2494" w:rsidRDefault="00A52B78" w:rsidP="00380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carried out Auto-regressive Distributed Lag-Bounds test to establish whether there was an existing long run relationship between the dependent and independent variables. </w:t>
      </w:r>
    </w:p>
    <w:p w14:paraId="416BD7C5" w14:textId="77777777" w:rsidR="00CE2494" w:rsidRDefault="00A52B78" w:rsidP="0038015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Pr>
          <w:rFonts w:ascii="Times New Roman" w:hAnsi="Times New Roman" w:cs="Times New Roman"/>
          <w:b/>
          <w:bCs/>
          <w:sz w:val="24"/>
          <w:szCs w:val="24"/>
        </w:rPr>
        <w:t>ARDL-Bonds Cointegration Test</w:t>
      </w:r>
    </w:p>
    <w:tbl>
      <w:tblPr>
        <w:tblStyle w:val="TableGrid"/>
        <w:tblW w:w="0" w:type="auto"/>
        <w:tblLook w:val="04A0" w:firstRow="1" w:lastRow="0" w:firstColumn="1" w:lastColumn="0" w:noHBand="0" w:noVBand="1"/>
      </w:tblPr>
      <w:tblGrid>
        <w:gridCol w:w="3080"/>
        <w:gridCol w:w="3081"/>
        <w:gridCol w:w="3081"/>
      </w:tblGrid>
      <w:tr w:rsidR="00CE2494" w14:paraId="66718745" w14:textId="77777777">
        <w:tc>
          <w:tcPr>
            <w:tcW w:w="6161" w:type="dxa"/>
            <w:gridSpan w:val="2"/>
          </w:tcPr>
          <w:p w14:paraId="6141784E" w14:textId="77777777" w:rsidR="00CE2494" w:rsidRDefault="00A52B78" w:rsidP="00380154">
            <w:pPr>
              <w:pStyle w:val="Default"/>
              <w:jc w:val="both"/>
              <w:rPr>
                <w:color w:val="auto"/>
              </w:rPr>
            </w:pPr>
            <w:r>
              <w:rPr>
                <w:color w:val="auto"/>
              </w:rPr>
              <w:t xml:space="preserve">(Dependent variable: AO) </w:t>
            </w:r>
          </w:p>
          <w:p w14:paraId="27B13D13" w14:textId="77777777" w:rsidR="00CE2494" w:rsidRDefault="00A52B78" w:rsidP="00380154">
            <w:pPr>
              <w:pStyle w:val="Default"/>
              <w:jc w:val="both"/>
              <w:rPr>
                <w:color w:val="auto"/>
              </w:rPr>
            </w:pPr>
            <w:proofErr w:type="gramStart"/>
            <w:r>
              <w:rPr>
                <w:color w:val="auto"/>
              </w:rPr>
              <w:t>F(</w:t>
            </w:r>
            <w:proofErr w:type="gramEnd"/>
            <w:r>
              <w:rPr>
                <w:color w:val="auto"/>
              </w:rPr>
              <w:t xml:space="preserve">ACGSF, CBLAG, </w:t>
            </w:r>
            <w:r>
              <w:t>DRBCB, INTR</w:t>
            </w:r>
            <w:r>
              <w:rPr>
                <w:color w:val="auto"/>
              </w:rPr>
              <w:t>)</w:t>
            </w:r>
          </w:p>
        </w:tc>
        <w:tc>
          <w:tcPr>
            <w:tcW w:w="3081" w:type="dxa"/>
          </w:tcPr>
          <w:p w14:paraId="5580DB97"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F-Statistics</w:t>
            </w:r>
          </w:p>
          <w:p w14:paraId="4B7519F4"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 </w:t>
            </w:r>
            <w:r>
              <w:rPr>
                <w:rFonts w:ascii="Times New Roman" w:hAnsi="Times New Roman" w:cs="Times New Roman"/>
                <w:color w:val="000000"/>
                <w:sz w:val="24"/>
                <w:szCs w:val="24"/>
              </w:rPr>
              <w:t>8.498150</w:t>
            </w:r>
          </w:p>
        </w:tc>
      </w:tr>
      <w:tr w:rsidR="00CE2494" w14:paraId="28EE99BA" w14:textId="77777777">
        <w:tc>
          <w:tcPr>
            <w:tcW w:w="3080" w:type="dxa"/>
          </w:tcPr>
          <w:p w14:paraId="2C5F55E8" w14:textId="77777777" w:rsidR="00CE2494" w:rsidRDefault="00A52B78" w:rsidP="00380154">
            <w:pPr>
              <w:pStyle w:val="Default"/>
              <w:jc w:val="both"/>
              <w:rPr>
                <w:b/>
                <w:color w:val="auto"/>
              </w:rPr>
            </w:pPr>
            <w:r>
              <w:rPr>
                <w:b/>
                <w:color w:val="auto"/>
              </w:rPr>
              <w:t xml:space="preserve">Critical Values </w:t>
            </w:r>
          </w:p>
          <w:tbl>
            <w:tblPr>
              <w:tblW w:w="0" w:type="auto"/>
              <w:tblBorders>
                <w:top w:val="nil"/>
                <w:left w:val="nil"/>
                <w:bottom w:val="nil"/>
                <w:right w:val="nil"/>
              </w:tblBorders>
              <w:tblLook w:val="0000" w:firstRow="0" w:lastRow="0" w:firstColumn="0" w:lastColumn="0" w:noHBand="0" w:noVBand="0"/>
            </w:tblPr>
            <w:tblGrid>
              <w:gridCol w:w="1267"/>
            </w:tblGrid>
            <w:tr w:rsidR="00CE2494" w14:paraId="2F5E6617" w14:textId="77777777">
              <w:trPr>
                <w:trHeight w:val="109"/>
              </w:trPr>
              <w:tc>
                <w:tcPr>
                  <w:tcW w:w="0" w:type="auto"/>
                </w:tcPr>
                <w:p w14:paraId="606F7813" w14:textId="77777777" w:rsidR="00CE2494" w:rsidRDefault="00A52B78" w:rsidP="003801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K=4; n=22 </w:t>
                  </w:r>
                </w:p>
              </w:tc>
            </w:tr>
            <w:tr w:rsidR="00CE2494" w14:paraId="58327C25" w14:textId="77777777">
              <w:trPr>
                <w:trHeight w:val="109"/>
              </w:trPr>
              <w:tc>
                <w:tcPr>
                  <w:tcW w:w="0" w:type="auto"/>
                </w:tcPr>
                <w:p w14:paraId="537F5D7E" w14:textId="77777777" w:rsidR="00CE2494" w:rsidRDefault="00A52B78" w:rsidP="003801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
              </w:tc>
            </w:tr>
            <w:tr w:rsidR="00CE2494" w14:paraId="3674D780" w14:textId="77777777">
              <w:trPr>
                <w:trHeight w:val="109"/>
              </w:trPr>
              <w:tc>
                <w:tcPr>
                  <w:tcW w:w="0" w:type="auto"/>
                </w:tcPr>
                <w:p w14:paraId="23D17B53" w14:textId="77777777" w:rsidR="00CE2494" w:rsidRDefault="00A52B78" w:rsidP="00380154">
                  <w:pPr>
                    <w:pStyle w:val="Default"/>
                    <w:rPr>
                      <w:color w:val="auto"/>
                    </w:rPr>
                  </w:pPr>
                  <w:r>
                    <w:rPr>
                      <w:color w:val="auto"/>
                    </w:rPr>
                    <w:t xml:space="preserve">5% </w:t>
                  </w:r>
                </w:p>
              </w:tc>
            </w:tr>
          </w:tbl>
          <w:p w14:paraId="3B7C13C1" w14:textId="77777777" w:rsidR="00CE2494" w:rsidRDefault="00CE2494" w:rsidP="00380154">
            <w:pPr>
              <w:autoSpaceDE w:val="0"/>
              <w:autoSpaceDN w:val="0"/>
              <w:adjustRightInd w:val="0"/>
              <w:jc w:val="both"/>
              <w:rPr>
                <w:rFonts w:ascii="Times New Roman" w:hAnsi="Times New Roman" w:cs="Times New Roman"/>
                <w:b/>
                <w:sz w:val="24"/>
                <w:szCs w:val="24"/>
              </w:rPr>
            </w:pPr>
          </w:p>
        </w:tc>
        <w:tc>
          <w:tcPr>
            <w:tcW w:w="3081" w:type="dxa"/>
          </w:tcPr>
          <w:p w14:paraId="220EAD2E"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Lower Bound 1(0)</w:t>
            </w:r>
          </w:p>
          <w:p w14:paraId="28167DED" w14:textId="77777777" w:rsidR="00CE2494" w:rsidRDefault="00CE2494" w:rsidP="00380154">
            <w:pPr>
              <w:autoSpaceDE w:val="0"/>
              <w:autoSpaceDN w:val="0"/>
              <w:adjustRightInd w:val="0"/>
              <w:jc w:val="both"/>
              <w:rPr>
                <w:rFonts w:ascii="Times New Roman" w:hAnsi="Times New Roman" w:cs="Times New Roman"/>
                <w:b/>
                <w:sz w:val="24"/>
                <w:szCs w:val="24"/>
              </w:rPr>
            </w:pPr>
          </w:p>
          <w:p w14:paraId="01E9BA21" w14:textId="77777777" w:rsidR="00CE2494" w:rsidRDefault="00A52B78" w:rsidP="003801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2.2</w:t>
            </w:r>
          </w:p>
          <w:p w14:paraId="7E962CF8"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2.56</w:t>
            </w:r>
          </w:p>
        </w:tc>
        <w:tc>
          <w:tcPr>
            <w:tcW w:w="3081" w:type="dxa"/>
          </w:tcPr>
          <w:p w14:paraId="62483402"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Upper Bound 1(1)</w:t>
            </w:r>
          </w:p>
          <w:p w14:paraId="070022B2" w14:textId="77777777" w:rsidR="00CE2494" w:rsidRDefault="00CE2494" w:rsidP="00380154">
            <w:pPr>
              <w:autoSpaceDE w:val="0"/>
              <w:autoSpaceDN w:val="0"/>
              <w:adjustRightInd w:val="0"/>
              <w:jc w:val="both"/>
              <w:rPr>
                <w:rFonts w:ascii="Times New Roman" w:hAnsi="Times New Roman" w:cs="Times New Roman"/>
                <w:sz w:val="24"/>
                <w:szCs w:val="24"/>
              </w:rPr>
            </w:pPr>
          </w:p>
          <w:p w14:paraId="2B3FC4B5" w14:textId="77777777" w:rsidR="00CE2494" w:rsidRDefault="00A52B78" w:rsidP="0038015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3.09</w:t>
            </w:r>
          </w:p>
          <w:p w14:paraId="486A1684" w14:textId="77777777" w:rsidR="00CE2494" w:rsidRDefault="00A52B78" w:rsidP="00380154">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3.49</w:t>
            </w:r>
          </w:p>
        </w:tc>
      </w:tr>
    </w:tbl>
    <w:p w14:paraId="648C2AE4" w14:textId="77777777" w:rsidR="00CE2494" w:rsidRDefault="00A52B78" w:rsidP="00380154">
      <w:pPr>
        <w:pStyle w:val="Default"/>
        <w:jc w:val="both"/>
        <w:rPr>
          <w:b/>
          <w:bCs/>
        </w:rPr>
      </w:pPr>
      <w:r>
        <w:rPr>
          <w:b/>
          <w:bCs/>
          <w:sz w:val="18"/>
          <w:szCs w:val="18"/>
        </w:rPr>
        <w:t>Source: Author’s Computation from E-views 10.</w:t>
      </w:r>
    </w:p>
    <w:p w14:paraId="7056611D" w14:textId="15BEBECA" w:rsidR="00CE2494" w:rsidRDefault="00A52B78" w:rsidP="00380154">
      <w:pPr>
        <w:spacing w:after="0" w:line="240" w:lineRule="auto"/>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 xml:space="preserve">As </w:t>
      </w:r>
      <w:r>
        <w:rPr>
          <w:rFonts w:ascii="Times New Roman" w:eastAsia="Times New Roman" w:hAnsi="Times New Roman" w:cs="Times New Roman"/>
          <w:sz w:val="24"/>
          <w:szCs w:val="24"/>
          <w:lang w:val="en-US" w:eastAsia="en-US"/>
        </w:rPr>
        <w:t>presented in Table 3, the results of the cointegration test revealed the presence of a long-run relationship among the variables. The F-Statistic value of 8.498 was higher than the upper critical values of 2.56 and 3.49 at the 5% significance level (</w:t>
      </w:r>
      <w:proofErr w:type="spellStart"/>
      <w:r>
        <w:rPr>
          <w:rFonts w:ascii="Times New Roman" w:eastAsia="Times New Roman" w:hAnsi="Times New Roman" w:cs="Times New Roman"/>
          <w:sz w:val="24"/>
          <w:szCs w:val="24"/>
          <w:lang w:val="en-US" w:eastAsia="en-US"/>
        </w:rPr>
        <w:t>Keji</w:t>
      </w:r>
      <w:proofErr w:type="spellEnd"/>
      <w:r>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val="en-US" w:eastAsia="en-US"/>
        </w:rPr>
        <w:t>2018). As a result, the study rejected the null hypothesis of no long-run relationship. Therefore, it was concluded that a long-run relationship exists among the variables under investigation.</w:t>
      </w:r>
    </w:p>
    <w:p w14:paraId="4ED0F93F" w14:textId="77777777" w:rsidR="00380154" w:rsidRDefault="00380154" w:rsidP="00380154">
      <w:pPr>
        <w:spacing w:after="0" w:line="240" w:lineRule="auto"/>
        <w:jc w:val="both"/>
        <w:rPr>
          <w:rFonts w:ascii="Times New Roman" w:eastAsia="Times New Roman" w:hAnsi="Times New Roman" w:cs="Times New Roman"/>
          <w:sz w:val="24"/>
          <w:szCs w:val="24"/>
          <w:lang w:val="en-US" w:eastAsia="en-US"/>
        </w:rPr>
      </w:pPr>
    </w:p>
    <w:p w14:paraId="3CD89224" w14:textId="77777777" w:rsidR="00CE2494" w:rsidRDefault="00A52B78" w:rsidP="00380154">
      <w:pPr>
        <w:spacing w:after="0" w:line="240" w:lineRule="auto"/>
        <w:jc w:val="both"/>
        <w:rPr>
          <w:rFonts w:ascii="Times New Roman" w:hAnsi="Times New Roman" w:cs="Times New Roman"/>
          <w:b/>
        </w:rPr>
      </w:pPr>
      <w:r>
        <w:rPr>
          <w:rFonts w:ascii="Times New Roman" w:hAnsi="Times New Roman" w:cs="Times New Roman"/>
          <w:b/>
        </w:rPr>
        <w:t>Error Correction Model result of Financial Inclusion and Agric</w:t>
      </w:r>
      <w:r>
        <w:rPr>
          <w:rFonts w:ascii="Times New Roman" w:hAnsi="Times New Roman" w:cs="Times New Roman"/>
          <w:b/>
        </w:rPr>
        <w:t xml:space="preserve">ultural output </w:t>
      </w:r>
      <w:r>
        <w:rPr>
          <w:rFonts w:ascii="Times New Roman" w:hAnsi="Times New Roman" w:cs="Times New Roman"/>
          <w:b/>
          <w:bCs/>
          <w:color w:val="000000"/>
          <w:sz w:val="23"/>
          <w:szCs w:val="23"/>
        </w:rPr>
        <w:t>Result</w:t>
      </w:r>
    </w:p>
    <w:p w14:paraId="5B6B4B9D" w14:textId="77777777" w:rsidR="00CE2494" w:rsidRDefault="00A52B78" w:rsidP="003801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4: Error Correction Model result of Financial Inclusion and Agricultural output</w:t>
      </w:r>
    </w:p>
    <w:tbl>
      <w:tblPr>
        <w:tblW w:w="6782" w:type="dxa"/>
        <w:tblLook w:val="04A0" w:firstRow="1" w:lastRow="0" w:firstColumn="1" w:lastColumn="0" w:noHBand="0" w:noVBand="1"/>
      </w:tblPr>
      <w:tblGrid>
        <w:gridCol w:w="30"/>
        <w:gridCol w:w="1756"/>
        <w:gridCol w:w="192"/>
        <w:gridCol w:w="864"/>
        <w:gridCol w:w="263"/>
        <w:gridCol w:w="1195"/>
        <w:gridCol w:w="106"/>
        <w:gridCol w:w="1094"/>
        <w:gridCol w:w="195"/>
        <w:gridCol w:w="800"/>
        <w:gridCol w:w="287"/>
      </w:tblGrid>
      <w:tr w:rsidR="00797E65" w:rsidRPr="00797E65" w14:paraId="65DC202B" w14:textId="77777777" w:rsidTr="00797E65">
        <w:trPr>
          <w:trHeight w:val="300"/>
        </w:trPr>
        <w:tc>
          <w:tcPr>
            <w:tcW w:w="1798" w:type="dxa"/>
            <w:gridSpan w:val="2"/>
            <w:tcBorders>
              <w:top w:val="single" w:sz="8" w:space="0" w:color="auto"/>
              <w:left w:val="nil"/>
              <w:bottom w:val="single" w:sz="8" w:space="0" w:color="auto"/>
              <w:right w:val="nil"/>
            </w:tcBorders>
            <w:shd w:val="clear" w:color="auto" w:fill="auto"/>
            <w:vAlign w:val="center"/>
            <w:hideMark/>
          </w:tcPr>
          <w:p w14:paraId="17C997A0" w14:textId="77777777" w:rsidR="00797E65" w:rsidRPr="00797E65" w:rsidRDefault="00797E65" w:rsidP="00797E65">
            <w:pPr>
              <w:spacing w:after="0" w:line="240" w:lineRule="auto"/>
              <w:jc w:val="both"/>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Regressor</w:t>
            </w:r>
          </w:p>
        </w:tc>
        <w:tc>
          <w:tcPr>
            <w:tcW w:w="1021" w:type="dxa"/>
            <w:gridSpan w:val="2"/>
            <w:tcBorders>
              <w:top w:val="single" w:sz="8" w:space="0" w:color="auto"/>
              <w:left w:val="nil"/>
              <w:bottom w:val="single" w:sz="8" w:space="0" w:color="auto"/>
              <w:right w:val="nil"/>
            </w:tcBorders>
            <w:shd w:val="clear" w:color="auto" w:fill="auto"/>
            <w:vAlign w:val="center"/>
            <w:hideMark/>
          </w:tcPr>
          <w:p w14:paraId="2BCA9078"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Coefficient</w:t>
            </w:r>
          </w:p>
        </w:tc>
        <w:tc>
          <w:tcPr>
            <w:tcW w:w="1578" w:type="dxa"/>
            <w:gridSpan w:val="3"/>
            <w:tcBorders>
              <w:top w:val="single" w:sz="8" w:space="0" w:color="auto"/>
              <w:left w:val="nil"/>
              <w:bottom w:val="single" w:sz="8" w:space="0" w:color="auto"/>
              <w:right w:val="nil"/>
            </w:tcBorders>
            <w:shd w:val="clear" w:color="auto" w:fill="auto"/>
            <w:vAlign w:val="center"/>
            <w:hideMark/>
          </w:tcPr>
          <w:p w14:paraId="1515200A"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Standard error</w:t>
            </w:r>
          </w:p>
        </w:tc>
        <w:tc>
          <w:tcPr>
            <w:tcW w:w="1298" w:type="dxa"/>
            <w:gridSpan w:val="2"/>
            <w:tcBorders>
              <w:top w:val="single" w:sz="8" w:space="0" w:color="auto"/>
              <w:left w:val="nil"/>
              <w:bottom w:val="single" w:sz="8" w:space="0" w:color="auto"/>
              <w:right w:val="nil"/>
            </w:tcBorders>
            <w:shd w:val="clear" w:color="auto" w:fill="auto"/>
            <w:vAlign w:val="center"/>
            <w:hideMark/>
          </w:tcPr>
          <w:p w14:paraId="667AEE4E"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T-Statistic</w:t>
            </w:r>
          </w:p>
        </w:tc>
        <w:tc>
          <w:tcPr>
            <w:tcW w:w="1087" w:type="dxa"/>
            <w:gridSpan w:val="2"/>
            <w:tcBorders>
              <w:top w:val="single" w:sz="8" w:space="0" w:color="auto"/>
              <w:left w:val="nil"/>
              <w:bottom w:val="single" w:sz="8" w:space="0" w:color="auto"/>
              <w:right w:val="nil"/>
            </w:tcBorders>
            <w:shd w:val="clear" w:color="auto" w:fill="auto"/>
            <w:vAlign w:val="center"/>
            <w:hideMark/>
          </w:tcPr>
          <w:p w14:paraId="15151BE7"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Probability</w:t>
            </w:r>
          </w:p>
        </w:tc>
      </w:tr>
      <w:tr w:rsidR="00797E65" w:rsidRPr="00797E65" w14:paraId="2D1C4F81" w14:textId="77777777" w:rsidTr="00797E65">
        <w:trPr>
          <w:trHeight w:val="290"/>
        </w:trPr>
        <w:tc>
          <w:tcPr>
            <w:tcW w:w="6782" w:type="dxa"/>
            <w:gridSpan w:val="11"/>
            <w:tcBorders>
              <w:top w:val="single" w:sz="4" w:space="0" w:color="auto"/>
              <w:left w:val="nil"/>
              <w:bottom w:val="nil"/>
              <w:right w:val="nil"/>
            </w:tcBorders>
            <w:shd w:val="clear" w:color="auto" w:fill="auto"/>
            <w:vAlign w:val="center"/>
            <w:hideMark/>
          </w:tcPr>
          <w:p w14:paraId="48CAF4C0"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Long-Run Result</w:t>
            </w:r>
          </w:p>
        </w:tc>
      </w:tr>
      <w:tr w:rsidR="00797E65" w:rsidRPr="00797E65" w14:paraId="5C1D1471" w14:textId="77777777" w:rsidTr="00797E65">
        <w:trPr>
          <w:trHeight w:val="290"/>
        </w:trPr>
        <w:tc>
          <w:tcPr>
            <w:tcW w:w="1798" w:type="dxa"/>
            <w:gridSpan w:val="2"/>
            <w:tcBorders>
              <w:top w:val="nil"/>
              <w:left w:val="nil"/>
              <w:bottom w:val="nil"/>
              <w:right w:val="nil"/>
            </w:tcBorders>
            <w:shd w:val="clear" w:color="auto" w:fill="auto"/>
            <w:vAlign w:val="center"/>
            <w:hideMark/>
          </w:tcPr>
          <w:p w14:paraId="3222D4F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AO (-</w:t>
            </w:r>
            <w:proofErr w:type="gramStart"/>
            <w:r w:rsidRPr="00797E65">
              <w:rPr>
                <w:rFonts w:ascii="Times New Roman" w:eastAsia="Times New Roman" w:hAnsi="Times New Roman" w:cs="Times New Roman"/>
                <w:color w:val="000000"/>
                <w:sz w:val="18"/>
                <w:szCs w:val="18"/>
              </w:rPr>
              <w:t>1)*</w:t>
            </w:r>
            <w:proofErr w:type="gramEnd"/>
          </w:p>
        </w:tc>
        <w:tc>
          <w:tcPr>
            <w:tcW w:w="1021" w:type="dxa"/>
            <w:gridSpan w:val="2"/>
            <w:tcBorders>
              <w:top w:val="nil"/>
              <w:left w:val="nil"/>
              <w:bottom w:val="nil"/>
              <w:right w:val="nil"/>
            </w:tcBorders>
            <w:shd w:val="clear" w:color="auto" w:fill="auto"/>
            <w:vAlign w:val="center"/>
            <w:hideMark/>
          </w:tcPr>
          <w:p w14:paraId="7D50DE0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-1.237</w:t>
            </w:r>
          </w:p>
        </w:tc>
        <w:tc>
          <w:tcPr>
            <w:tcW w:w="1578" w:type="dxa"/>
            <w:gridSpan w:val="3"/>
            <w:tcBorders>
              <w:top w:val="nil"/>
              <w:left w:val="nil"/>
              <w:bottom w:val="nil"/>
              <w:right w:val="nil"/>
            </w:tcBorders>
            <w:shd w:val="clear" w:color="auto" w:fill="auto"/>
            <w:vAlign w:val="center"/>
            <w:hideMark/>
          </w:tcPr>
          <w:p w14:paraId="226355C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0.216</w:t>
            </w:r>
          </w:p>
        </w:tc>
        <w:tc>
          <w:tcPr>
            <w:tcW w:w="1298" w:type="dxa"/>
            <w:gridSpan w:val="2"/>
            <w:tcBorders>
              <w:top w:val="nil"/>
              <w:left w:val="nil"/>
              <w:bottom w:val="nil"/>
              <w:right w:val="nil"/>
            </w:tcBorders>
            <w:shd w:val="clear" w:color="auto" w:fill="auto"/>
            <w:vAlign w:val="center"/>
            <w:hideMark/>
          </w:tcPr>
          <w:p w14:paraId="57DF01B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-5.737</w:t>
            </w:r>
          </w:p>
        </w:tc>
        <w:tc>
          <w:tcPr>
            <w:tcW w:w="1087" w:type="dxa"/>
            <w:gridSpan w:val="2"/>
            <w:tcBorders>
              <w:top w:val="nil"/>
              <w:left w:val="nil"/>
              <w:bottom w:val="nil"/>
              <w:right w:val="nil"/>
            </w:tcBorders>
            <w:shd w:val="clear" w:color="auto" w:fill="auto"/>
            <w:vAlign w:val="center"/>
            <w:hideMark/>
          </w:tcPr>
          <w:p w14:paraId="2151D9C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r>
      <w:tr w:rsidR="00797E65" w:rsidRPr="00797E65" w14:paraId="3B8CF43B" w14:textId="77777777" w:rsidTr="00797E65">
        <w:trPr>
          <w:trHeight w:val="290"/>
        </w:trPr>
        <w:tc>
          <w:tcPr>
            <w:tcW w:w="1798" w:type="dxa"/>
            <w:gridSpan w:val="2"/>
            <w:tcBorders>
              <w:top w:val="nil"/>
              <w:left w:val="nil"/>
              <w:bottom w:val="nil"/>
              <w:right w:val="nil"/>
            </w:tcBorders>
            <w:shd w:val="clear" w:color="auto" w:fill="auto"/>
            <w:vAlign w:val="center"/>
            <w:hideMark/>
          </w:tcPr>
          <w:p w14:paraId="62A608C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ACGSF</w:t>
            </w:r>
          </w:p>
        </w:tc>
        <w:tc>
          <w:tcPr>
            <w:tcW w:w="1021" w:type="dxa"/>
            <w:gridSpan w:val="2"/>
            <w:tcBorders>
              <w:top w:val="nil"/>
              <w:left w:val="nil"/>
              <w:bottom w:val="nil"/>
              <w:right w:val="nil"/>
            </w:tcBorders>
            <w:shd w:val="clear" w:color="auto" w:fill="auto"/>
            <w:vAlign w:val="center"/>
            <w:hideMark/>
          </w:tcPr>
          <w:p w14:paraId="16AB3F9E"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578" w:type="dxa"/>
            <w:gridSpan w:val="3"/>
            <w:tcBorders>
              <w:top w:val="nil"/>
              <w:left w:val="nil"/>
              <w:bottom w:val="nil"/>
              <w:right w:val="nil"/>
            </w:tcBorders>
            <w:shd w:val="clear" w:color="auto" w:fill="auto"/>
            <w:vAlign w:val="center"/>
            <w:hideMark/>
          </w:tcPr>
          <w:p w14:paraId="42B43FE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298" w:type="dxa"/>
            <w:gridSpan w:val="2"/>
            <w:tcBorders>
              <w:top w:val="nil"/>
              <w:left w:val="nil"/>
              <w:bottom w:val="nil"/>
              <w:right w:val="nil"/>
            </w:tcBorders>
            <w:shd w:val="clear" w:color="auto" w:fill="auto"/>
            <w:vAlign w:val="center"/>
            <w:hideMark/>
          </w:tcPr>
          <w:p w14:paraId="180460E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-3.650</w:t>
            </w:r>
          </w:p>
        </w:tc>
        <w:tc>
          <w:tcPr>
            <w:tcW w:w="1087" w:type="dxa"/>
            <w:gridSpan w:val="2"/>
            <w:tcBorders>
              <w:top w:val="nil"/>
              <w:left w:val="nil"/>
              <w:bottom w:val="nil"/>
              <w:right w:val="nil"/>
            </w:tcBorders>
            <w:shd w:val="clear" w:color="auto" w:fill="auto"/>
            <w:vAlign w:val="center"/>
            <w:hideMark/>
          </w:tcPr>
          <w:p w14:paraId="7B064B8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r>
      <w:tr w:rsidR="00797E65" w:rsidRPr="00797E65" w14:paraId="56F566C2" w14:textId="77777777" w:rsidTr="00797E65">
        <w:trPr>
          <w:trHeight w:val="290"/>
        </w:trPr>
        <w:tc>
          <w:tcPr>
            <w:tcW w:w="1798" w:type="dxa"/>
            <w:gridSpan w:val="2"/>
            <w:tcBorders>
              <w:top w:val="nil"/>
              <w:left w:val="nil"/>
              <w:bottom w:val="nil"/>
              <w:right w:val="nil"/>
            </w:tcBorders>
            <w:shd w:val="clear" w:color="auto" w:fill="auto"/>
            <w:vAlign w:val="center"/>
            <w:hideMark/>
          </w:tcPr>
          <w:p w14:paraId="2982421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CBLAG</w:t>
            </w:r>
          </w:p>
        </w:tc>
        <w:tc>
          <w:tcPr>
            <w:tcW w:w="1021" w:type="dxa"/>
            <w:gridSpan w:val="2"/>
            <w:tcBorders>
              <w:top w:val="nil"/>
              <w:left w:val="nil"/>
              <w:bottom w:val="nil"/>
              <w:right w:val="nil"/>
            </w:tcBorders>
            <w:shd w:val="clear" w:color="auto" w:fill="auto"/>
            <w:vAlign w:val="center"/>
            <w:hideMark/>
          </w:tcPr>
          <w:p w14:paraId="052E5136"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0.007</w:t>
            </w:r>
          </w:p>
        </w:tc>
        <w:tc>
          <w:tcPr>
            <w:tcW w:w="1578" w:type="dxa"/>
            <w:gridSpan w:val="3"/>
            <w:tcBorders>
              <w:top w:val="nil"/>
              <w:left w:val="nil"/>
              <w:bottom w:val="nil"/>
              <w:right w:val="nil"/>
            </w:tcBorders>
            <w:shd w:val="clear" w:color="auto" w:fill="auto"/>
            <w:vAlign w:val="center"/>
            <w:hideMark/>
          </w:tcPr>
          <w:p w14:paraId="5CEE4AD3"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298" w:type="dxa"/>
            <w:gridSpan w:val="2"/>
            <w:tcBorders>
              <w:top w:val="nil"/>
              <w:left w:val="nil"/>
              <w:bottom w:val="nil"/>
              <w:right w:val="nil"/>
            </w:tcBorders>
            <w:shd w:val="clear" w:color="auto" w:fill="auto"/>
            <w:vAlign w:val="center"/>
            <w:hideMark/>
          </w:tcPr>
          <w:p w14:paraId="3CB9620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2.900</w:t>
            </w:r>
          </w:p>
        </w:tc>
        <w:tc>
          <w:tcPr>
            <w:tcW w:w="1087" w:type="dxa"/>
            <w:gridSpan w:val="2"/>
            <w:tcBorders>
              <w:top w:val="nil"/>
              <w:left w:val="nil"/>
              <w:bottom w:val="nil"/>
              <w:right w:val="nil"/>
            </w:tcBorders>
            <w:shd w:val="clear" w:color="auto" w:fill="auto"/>
            <w:vAlign w:val="center"/>
            <w:hideMark/>
          </w:tcPr>
          <w:p w14:paraId="2EF3B86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0.018</w:t>
            </w:r>
          </w:p>
        </w:tc>
      </w:tr>
      <w:tr w:rsidR="00797E65" w:rsidRPr="00797E65" w14:paraId="576BA73F" w14:textId="77777777" w:rsidTr="00797E65">
        <w:trPr>
          <w:trHeight w:val="290"/>
        </w:trPr>
        <w:tc>
          <w:tcPr>
            <w:tcW w:w="1798" w:type="dxa"/>
            <w:gridSpan w:val="2"/>
            <w:tcBorders>
              <w:top w:val="nil"/>
              <w:left w:val="nil"/>
              <w:bottom w:val="nil"/>
              <w:right w:val="nil"/>
            </w:tcBorders>
            <w:shd w:val="clear" w:color="auto" w:fill="auto"/>
            <w:vAlign w:val="center"/>
            <w:hideMark/>
          </w:tcPr>
          <w:p w14:paraId="1F74148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DRBCB</w:t>
            </w:r>
          </w:p>
        </w:tc>
        <w:tc>
          <w:tcPr>
            <w:tcW w:w="1021" w:type="dxa"/>
            <w:gridSpan w:val="2"/>
            <w:tcBorders>
              <w:top w:val="nil"/>
              <w:left w:val="nil"/>
              <w:bottom w:val="nil"/>
              <w:right w:val="nil"/>
            </w:tcBorders>
            <w:shd w:val="clear" w:color="auto" w:fill="auto"/>
            <w:vAlign w:val="center"/>
            <w:hideMark/>
          </w:tcPr>
          <w:p w14:paraId="4344D9D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578" w:type="dxa"/>
            <w:gridSpan w:val="3"/>
            <w:tcBorders>
              <w:top w:val="nil"/>
              <w:left w:val="nil"/>
              <w:bottom w:val="nil"/>
              <w:right w:val="nil"/>
            </w:tcBorders>
            <w:shd w:val="clear" w:color="auto" w:fill="auto"/>
            <w:vAlign w:val="center"/>
            <w:hideMark/>
          </w:tcPr>
          <w:p w14:paraId="4365A93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298" w:type="dxa"/>
            <w:gridSpan w:val="2"/>
            <w:tcBorders>
              <w:top w:val="nil"/>
              <w:left w:val="nil"/>
              <w:bottom w:val="nil"/>
              <w:right w:val="nil"/>
            </w:tcBorders>
            <w:shd w:val="clear" w:color="auto" w:fill="auto"/>
            <w:vAlign w:val="center"/>
            <w:hideMark/>
          </w:tcPr>
          <w:p w14:paraId="2E190E2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-1.457</w:t>
            </w:r>
          </w:p>
        </w:tc>
        <w:tc>
          <w:tcPr>
            <w:tcW w:w="1087" w:type="dxa"/>
            <w:gridSpan w:val="2"/>
            <w:tcBorders>
              <w:top w:val="nil"/>
              <w:left w:val="nil"/>
              <w:bottom w:val="nil"/>
              <w:right w:val="nil"/>
            </w:tcBorders>
            <w:shd w:val="clear" w:color="auto" w:fill="auto"/>
            <w:vAlign w:val="center"/>
            <w:hideMark/>
          </w:tcPr>
          <w:p w14:paraId="1240B4F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0.179</w:t>
            </w:r>
          </w:p>
        </w:tc>
      </w:tr>
      <w:tr w:rsidR="00797E65" w:rsidRPr="00797E65" w14:paraId="1EB20AFF" w14:textId="77777777" w:rsidTr="00797E65">
        <w:trPr>
          <w:trHeight w:val="290"/>
        </w:trPr>
        <w:tc>
          <w:tcPr>
            <w:tcW w:w="1798" w:type="dxa"/>
            <w:gridSpan w:val="2"/>
            <w:tcBorders>
              <w:top w:val="nil"/>
              <w:left w:val="nil"/>
              <w:bottom w:val="nil"/>
              <w:right w:val="nil"/>
            </w:tcBorders>
            <w:shd w:val="clear" w:color="auto" w:fill="auto"/>
            <w:vAlign w:val="center"/>
            <w:hideMark/>
          </w:tcPr>
          <w:p w14:paraId="57FC003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INTR</w:t>
            </w:r>
          </w:p>
        </w:tc>
        <w:tc>
          <w:tcPr>
            <w:tcW w:w="1021" w:type="dxa"/>
            <w:gridSpan w:val="2"/>
            <w:tcBorders>
              <w:top w:val="nil"/>
              <w:left w:val="nil"/>
              <w:bottom w:val="nil"/>
              <w:right w:val="nil"/>
            </w:tcBorders>
            <w:shd w:val="clear" w:color="auto" w:fill="auto"/>
            <w:vAlign w:val="center"/>
            <w:hideMark/>
          </w:tcPr>
          <w:p w14:paraId="79A1202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1.199</w:t>
            </w:r>
          </w:p>
        </w:tc>
        <w:tc>
          <w:tcPr>
            <w:tcW w:w="1578" w:type="dxa"/>
            <w:gridSpan w:val="3"/>
            <w:tcBorders>
              <w:top w:val="nil"/>
              <w:left w:val="nil"/>
              <w:bottom w:val="nil"/>
              <w:right w:val="nil"/>
            </w:tcBorders>
            <w:shd w:val="clear" w:color="auto" w:fill="auto"/>
            <w:vAlign w:val="center"/>
            <w:hideMark/>
          </w:tcPr>
          <w:p w14:paraId="355AB69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0.225</w:t>
            </w:r>
          </w:p>
        </w:tc>
        <w:tc>
          <w:tcPr>
            <w:tcW w:w="1298" w:type="dxa"/>
            <w:gridSpan w:val="2"/>
            <w:tcBorders>
              <w:top w:val="nil"/>
              <w:left w:val="nil"/>
              <w:bottom w:val="nil"/>
              <w:right w:val="nil"/>
            </w:tcBorders>
            <w:shd w:val="clear" w:color="auto" w:fill="auto"/>
            <w:vAlign w:val="center"/>
            <w:hideMark/>
          </w:tcPr>
          <w:p w14:paraId="741C34B1"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5.328</w:t>
            </w:r>
          </w:p>
        </w:tc>
        <w:tc>
          <w:tcPr>
            <w:tcW w:w="1087" w:type="dxa"/>
            <w:gridSpan w:val="2"/>
            <w:tcBorders>
              <w:top w:val="nil"/>
              <w:left w:val="nil"/>
              <w:bottom w:val="nil"/>
              <w:right w:val="nil"/>
            </w:tcBorders>
            <w:shd w:val="clear" w:color="auto" w:fill="auto"/>
            <w:vAlign w:val="center"/>
            <w:hideMark/>
          </w:tcPr>
          <w:p w14:paraId="791E691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r>
      <w:tr w:rsidR="00797E65" w:rsidRPr="00797E65" w14:paraId="4C09265B" w14:textId="77777777" w:rsidTr="00797E65">
        <w:trPr>
          <w:trHeight w:val="290"/>
        </w:trPr>
        <w:tc>
          <w:tcPr>
            <w:tcW w:w="1798" w:type="dxa"/>
            <w:gridSpan w:val="2"/>
            <w:tcBorders>
              <w:top w:val="nil"/>
              <w:left w:val="nil"/>
              <w:bottom w:val="nil"/>
              <w:right w:val="nil"/>
            </w:tcBorders>
            <w:shd w:val="clear" w:color="auto" w:fill="auto"/>
            <w:vAlign w:val="center"/>
            <w:hideMark/>
          </w:tcPr>
          <w:p w14:paraId="2F5C8D50"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C</w:t>
            </w:r>
          </w:p>
        </w:tc>
        <w:tc>
          <w:tcPr>
            <w:tcW w:w="1021" w:type="dxa"/>
            <w:gridSpan w:val="2"/>
            <w:tcBorders>
              <w:top w:val="nil"/>
              <w:left w:val="nil"/>
              <w:bottom w:val="nil"/>
              <w:right w:val="nil"/>
            </w:tcBorders>
            <w:shd w:val="clear" w:color="auto" w:fill="auto"/>
            <w:vAlign w:val="center"/>
            <w:hideMark/>
          </w:tcPr>
          <w:p w14:paraId="0CA6042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4.590</w:t>
            </w:r>
          </w:p>
        </w:tc>
        <w:tc>
          <w:tcPr>
            <w:tcW w:w="1578" w:type="dxa"/>
            <w:gridSpan w:val="3"/>
            <w:tcBorders>
              <w:top w:val="nil"/>
              <w:left w:val="nil"/>
              <w:bottom w:val="nil"/>
              <w:right w:val="nil"/>
            </w:tcBorders>
            <w:shd w:val="clear" w:color="auto" w:fill="auto"/>
            <w:vAlign w:val="center"/>
            <w:hideMark/>
          </w:tcPr>
          <w:p w14:paraId="57F996E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4.271</w:t>
            </w:r>
          </w:p>
        </w:tc>
        <w:tc>
          <w:tcPr>
            <w:tcW w:w="1298" w:type="dxa"/>
            <w:gridSpan w:val="2"/>
            <w:tcBorders>
              <w:top w:val="nil"/>
              <w:left w:val="nil"/>
              <w:bottom w:val="nil"/>
              <w:right w:val="nil"/>
            </w:tcBorders>
            <w:shd w:val="clear" w:color="auto" w:fill="auto"/>
            <w:vAlign w:val="center"/>
            <w:hideMark/>
          </w:tcPr>
          <w:p w14:paraId="1D1EA36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1.075</w:t>
            </w:r>
          </w:p>
        </w:tc>
        <w:tc>
          <w:tcPr>
            <w:tcW w:w="1087" w:type="dxa"/>
            <w:gridSpan w:val="2"/>
            <w:tcBorders>
              <w:top w:val="nil"/>
              <w:left w:val="nil"/>
              <w:bottom w:val="nil"/>
              <w:right w:val="nil"/>
            </w:tcBorders>
            <w:shd w:val="clear" w:color="auto" w:fill="auto"/>
            <w:vAlign w:val="center"/>
            <w:hideMark/>
          </w:tcPr>
          <w:p w14:paraId="3B6FD34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0.311</w:t>
            </w:r>
          </w:p>
        </w:tc>
      </w:tr>
      <w:tr w:rsidR="00797E65" w:rsidRPr="00797E65" w14:paraId="303F6D8E" w14:textId="77777777" w:rsidTr="00797E65">
        <w:trPr>
          <w:trHeight w:val="290"/>
        </w:trPr>
        <w:tc>
          <w:tcPr>
            <w:tcW w:w="6782" w:type="dxa"/>
            <w:gridSpan w:val="11"/>
            <w:tcBorders>
              <w:top w:val="nil"/>
              <w:left w:val="nil"/>
              <w:bottom w:val="nil"/>
              <w:right w:val="nil"/>
            </w:tcBorders>
            <w:shd w:val="clear" w:color="auto" w:fill="auto"/>
            <w:vAlign w:val="center"/>
            <w:hideMark/>
          </w:tcPr>
          <w:p w14:paraId="1611498D" w14:textId="77777777" w:rsidR="00797E65" w:rsidRPr="00797E65" w:rsidRDefault="00797E65" w:rsidP="00797E65">
            <w:pPr>
              <w:spacing w:after="0" w:line="240" w:lineRule="auto"/>
              <w:jc w:val="center"/>
              <w:rPr>
                <w:rFonts w:ascii="Times New Roman" w:eastAsia="Times New Roman" w:hAnsi="Times New Roman" w:cs="Times New Roman"/>
                <w:b/>
                <w:bCs/>
                <w:color w:val="000000"/>
                <w:sz w:val="18"/>
                <w:szCs w:val="18"/>
              </w:rPr>
            </w:pPr>
            <w:r w:rsidRPr="00797E65">
              <w:rPr>
                <w:rFonts w:ascii="Times New Roman" w:eastAsia="Times New Roman" w:hAnsi="Times New Roman" w:cs="Times New Roman"/>
                <w:b/>
                <w:bCs/>
                <w:color w:val="000000"/>
                <w:sz w:val="18"/>
                <w:szCs w:val="18"/>
              </w:rPr>
              <w:t>Short-Run Result</w:t>
            </w:r>
          </w:p>
        </w:tc>
      </w:tr>
      <w:tr w:rsidR="00797E65" w:rsidRPr="00797E65" w14:paraId="015E3AAA" w14:textId="77777777" w:rsidTr="00797E65">
        <w:trPr>
          <w:trHeight w:val="290"/>
        </w:trPr>
        <w:tc>
          <w:tcPr>
            <w:tcW w:w="1798" w:type="dxa"/>
            <w:gridSpan w:val="2"/>
            <w:tcBorders>
              <w:top w:val="nil"/>
              <w:left w:val="nil"/>
              <w:bottom w:val="nil"/>
              <w:right w:val="nil"/>
            </w:tcBorders>
            <w:shd w:val="clear" w:color="auto" w:fill="auto"/>
            <w:vAlign w:val="center"/>
            <w:hideMark/>
          </w:tcPr>
          <w:p w14:paraId="0C5AB76E"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proofErr w:type="gramStart"/>
            <w:r w:rsidRPr="00797E65">
              <w:rPr>
                <w:rFonts w:ascii="Times New Roman" w:eastAsia="Times New Roman" w:hAnsi="Times New Roman" w:cs="Times New Roman"/>
                <w:color w:val="000000"/>
                <w:sz w:val="18"/>
                <w:szCs w:val="18"/>
              </w:rPr>
              <w:t>D(</w:t>
            </w:r>
            <w:proofErr w:type="gramEnd"/>
            <w:r w:rsidRPr="00797E65">
              <w:rPr>
                <w:rFonts w:ascii="Times New Roman" w:eastAsia="Times New Roman" w:hAnsi="Times New Roman" w:cs="Times New Roman"/>
                <w:color w:val="000000"/>
                <w:sz w:val="18"/>
                <w:szCs w:val="18"/>
              </w:rPr>
              <w:t>AO (-1))</w:t>
            </w:r>
          </w:p>
        </w:tc>
        <w:tc>
          <w:tcPr>
            <w:tcW w:w="1021" w:type="dxa"/>
            <w:gridSpan w:val="2"/>
            <w:tcBorders>
              <w:top w:val="nil"/>
              <w:left w:val="nil"/>
              <w:bottom w:val="nil"/>
              <w:right w:val="nil"/>
            </w:tcBorders>
            <w:shd w:val="clear" w:color="auto" w:fill="auto"/>
            <w:vAlign w:val="center"/>
            <w:hideMark/>
          </w:tcPr>
          <w:p w14:paraId="0F3BBE7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0.365</w:t>
            </w:r>
          </w:p>
        </w:tc>
        <w:tc>
          <w:tcPr>
            <w:tcW w:w="1578" w:type="dxa"/>
            <w:gridSpan w:val="3"/>
            <w:tcBorders>
              <w:top w:val="nil"/>
              <w:left w:val="nil"/>
              <w:bottom w:val="nil"/>
              <w:right w:val="nil"/>
            </w:tcBorders>
            <w:shd w:val="clear" w:color="auto" w:fill="auto"/>
            <w:vAlign w:val="center"/>
            <w:hideMark/>
          </w:tcPr>
          <w:p w14:paraId="0205D9D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0.098</w:t>
            </w:r>
          </w:p>
        </w:tc>
        <w:tc>
          <w:tcPr>
            <w:tcW w:w="1298" w:type="dxa"/>
            <w:gridSpan w:val="2"/>
            <w:tcBorders>
              <w:top w:val="nil"/>
              <w:left w:val="nil"/>
              <w:bottom w:val="nil"/>
              <w:right w:val="nil"/>
            </w:tcBorders>
            <w:shd w:val="clear" w:color="auto" w:fill="auto"/>
            <w:vAlign w:val="center"/>
            <w:hideMark/>
          </w:tcPr>
          <w:p w14:paraId="35827F9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3.731</w:t>
            </w:r>
          </w:p>
        </w:tc>
        <w:tc>
          <w:tcPr>
            <w:tcW w:w="1087" w:type="dxa"/>
            <w:gridSpan w:val="2"/>
            <w:tcBorders>
              <w:top w:val="nil"/>
              <w:left w:val="nil"/>
              <w:bottom w:val="nil"/>
              <w:right w:val="nil"/>
            </w:tcBorders>
            <w:shd w:val="clear" w:color="auto" w:fill="auto"/>
            <w:vAlign w:val="center"/>
            <w:hideMark/>
          </w:tcPr>
          <w:p w14:paraId="6A66B5E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r>
      <w:tr w:rsidR="00797E65" w:rsidRPr="00797E65" w14:paraId="38184DE5" w14:textId="77777777" w:rsidTr="00797E65">
        <w:trPr>
          <w:trHeight w:val="290"/>
        </w:trPr>
        <w:tc>
          <w:tcPr>
            <w:tcW w:w="1798" w:type="dxa"/>
            <w:gridSpan w:val="2"/>
            <w:tcBorders>
              <w:top w:val="nil"/>
              <w:left w:val="nil"/>
              <w:bottom w:val="nil"/>
              <w:right w:val="nil"/>
            </w:tcBorders>
            <w:shd w:val="clear" w:color="auto" w:fill="auto"/>
            <w:vAlign w:val="center"/>
            <w:hideMark/>
          </w:tcPr>
          <w:p w14:paraId="16FD3F03"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D(CBLAGR)</w:t>
            </w:r>
          </w:p>
        </w:tc>
        <w:tc>
          <w:tcPr>
            <w:tcW w:w="1021" w:type="dxa"/>
            <w:gridSpan w:val="2"/>
            <w:tcBorders>
              <w:top w:val="nil"/>
              <w:left w:val="nil"/>
              <w:bottom w:val="nil"/>
              <w:right w:val="nil"/>
            </w:tcBorders>
            <w:shd w:val="clear" w:color="auto" w:fill="auto"/>
            <w:vAlign w:val="center"/>
            <w:hideMark/>
          </w:tcPr>
          <w:p w14:paraId="0C6712D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-0.019</w:t>
            </w:r>
          </w:p>
        </w:tc>
        <w:tc>
          <w:tcPr>
            <w:tcW w:w="1578" w:type="dxa"/>
            <w:gridSpan w:val="3"/>
            <w:tcBorders>
              <w:top w:val="nil"/>
              <w:left w:val="nil"/>
              <w:bottom w:val="nil"/>
              <w:right w:val="nil"/>
            </w:tcBorders>
            <w:shd w:val="clear" w:color="auto" w:fill="auto"/>
            <w:vAlign w:val="center"/>
            <w:hideMark/>
          </w:tcPr>
          <w:p w14:paraId="694B4CC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c>
          <w:tcPr>
            <w:tcW w:w="1298" w:type="dxa"/>
            <w:gridSpan w:val="2"/>
            <w:tcBorders>
              <w:top w:val="nil"/>
              <w:left w:val="nil"/>
              <w:bottom w:val="nil"/>
              <w:right w:val="nil"/>
            </w:tcBorders>
            <w:shd w:val="clear" w:color="auto" w:fill="auto"/>
            <w:vAlign w:val="center"/>
            <w:hideMark/>
          </w:tcPr>
          <w:p w14:paraId="08CEA351"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-3.694</w:t>
            </w:r>
          </w:p>
        </w:tc>
        <w:tc>
          <w:tcPr>
            <w:tcW w:w="1087" w:type="dxa"/>
            <w:gridSpan w:val="2"/>
            <w:tcBorders>
              <w:top w:val="nil"/>
              <w:left w:val="nil"/>
              <w:bottom w:val="nil"/>
              <w:right w:val="nil"/>
            </w:tcBorders>
            <w:shd w:val="clear" w:color="auto" w:fill="auto"/>
            <w:vAlign w:val="center"/>
            <w:hideMark/>
          </w:tcPr>
          <w:p w14:paraId="7A5C0AD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0.005</w:t>
            </w:r>
          </w:p>
        </w:tc>
      </w:tr>
      <w:tr w:rsidR="00797E65" w:rsidRPr="00797E65" w14:paraId="012B2B6B" w14:textId="77777777" w:rsidTr="00797E65">
        <w:trPr>
          <w:trHeight w:val="290"/>
        </w:trPr>
        <w:tc>
          <w:tcPr>
            <w:tcW w:w="1798" w:type="dxa"/>
            <w:gridSpan w:val="2"/>
            <w:tcBorders>
              <w:top w:val="nil"/>
              <w:left w:val="nil"/>
              <w:bottom w:val="nil"/>
              <w:right w:val="nil"/>
            </w:tcBorders>
            <w:shd w:val="clear" w:color="auto" w:fill="auto"/>
            <w:vAlign w:val="center"/>
            <w:hideMark/>
          </w:tcPr>
          <w:p w14:paraId="17710CCE"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proofErr w:type="gramStart"/>
            <w:r w:rsidRPr="00797E65">
              <w:rPr>
                <w:rFonts w:ascii="Times New Roman" w:eastAsia="Times New Roman" w:hAnsi="Times New Roman" w:cs="Times New Roman"/>
                <w:color w:val="000000"/>
                <w:sz w:val="18"/>
                <w:szCs w:val="18"/>
              </w:rPr>
              <w:t>D(</w:t>
            </w:r>
            <w:proofErr w:type="gramEnd"/>
            <w:r w:rsidRPr="00797E65">
              <w:rPr>
                <w:rFonts w:ascii="Times New Roman" w:eastAsia="Times New Roman" w:hAnsi="Times New Roman" w:cs="Times New Roman"/>
                <w:color w:val="000000"/>
                <w:sz w:val="18"/>
                <w:szCs w:val="18"/>
              </w:rPr>
              <w:t>CBLAGR (-1))</w:t>
            </w:r>
          </w:p>
        </w:tc>
        <w:tc>
          <w:tcPr>
            <w:tcW w:w="1021" w:type="dxa"/>
            <w:gridSpan w:val="2"/>
            <w:tcBorders>
              <w:top w:val="nil"/>
              <w:left w:val="nil"/>
              <w:bottom w:val="nil"/>
              <w:right w:val="nil"/>
            </w:tcBorders>
            <w:shd w:val="clear" w:color="auto" w:fill="auto"/>
            <w:vAlign w:val="center"/>
            <w:hideMark/>
          </w:tcPr>
          <w:p w14:paraId="670500A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0.002</w:t>
            </w:r>
          </w:p>
        </w:tc>
        <w:tc>
          <w:tcPr>
            <w:tcW w:w="1578" w:type="dxa"/>
            <w:gridSpan w:val="3"/>
            <w:tcBorders>
              <w:top w:val="nil"/>
              <w:left w:val="nil"/>
              <w:bottom w:val="nil"/>
              <w:right w:val="nil"/>
            </w:tcBorders>
            <w:shd w:val="clear" w:color="auto" w:fill="auto"/>
            <w:vAlign w:val="center"/>
            <w:hideMark/>
          </w:tcPr>
          <w:p w14:paraId="45F7850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298" w:type="dxa"/>
            <w:gridSpan w:val="2"/>
            <w:tcBorders>
              <w:top w:val="nil"/>
              <w:left w:val="nil"/>
              <w:bottom w:val="nil"/>
              <w:right w:val="nil"/>
            </w:tcBorders>
            <w:shd w:val="clear" w:color="auto" w:fill="auto"/>
            <w:vAlign w:val="center"/>
            <w:hideMark/>
          </w:tcPr>
          <w:p w14:paraId="43B810E6"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4.621</w:t>
            </w:r>
          </w:p>
        </w:tc>
        <w:tc>
          <w:tcPr>
            <w:tcW w:w="1087" w:type="dxa"/>
            <w:gridSpan w:val="2"/>
            <w:tcBorders>
              <w:top w:val="nil"/>
              <w:left w:val="nil"/>
              <w:bottom w:val="nil"/>
              <w:right w:val="nil"/>
            </w:tcBorders>
            <w:shd w:val="clear" w:color="auto" w:fill="auto"/>
            <w:vAlign w:val="center"/>
            <w:hideMark/>
          </w:tcPr>
          <w:p w14:paraId="076D24D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r>
      <w:tr w:rsidR="00797E65" w:rsidRPr="00797E65" w14:paraId="7B6B6760" w14:textId="77777777" w:rsidTr="00797E65">
        <w:trPr>
          <w:trHeight w:val="290"/>
        </w:trPr>
        <w:tc>
          <w:tcPr>
            <w:tcW w:w="1798" w:type="dxa"/>
            <w:gridSpan w:val="2"/>
            <w:tcBorders>
              <w:top w:val="nil"/>
              <w:left w:val="nil"/>
              <w:bottom w:val="nil"/>
              <w:right w:val="nil"/>
            </w:tcBorders>
            <w:shd w:val="clear" w:color="auto" w:fill="auto"/>
            <w:vAlign w:val="center"/>
            <w:hideMark/>
          </w:tcPr>
          <w:p w14:paraId="702D5D2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D(DRBCB)</w:t>
            </w:r>
          </w:p>
        </w:tc>
        <w:tc>
          <w:tcPr>
            <w:tcW w:w="1021" w:type="dxa"/>
            <w:gridSpan w:val="2"/>
            <w:tcBorders>
              <w:top w:val="nil"/>
              <w:left w:val="nil"/>
              <w:bottom w:val="nil"/>
              <w:right w:val="nil"/>
            </w:tcBorders>
            <w:shd w:val="clear" w:color="auto" w:fill="auto"/>
            <w:vAlign w:val="center"/>
            <w:hideMark/>
          </w:tcPr>
          <w:p w14:paraId="175B33E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c>
          <w:tcPr>
            <w:tcW w:w="1578" w:type="dxa"/>
            <w:gridSpan w:val="3"/>
            <w:tcBorders>
              <w:top w:val="nil"/>
              <w:left w:val="nil"/>
              <w:bottom w:val="nil"/>
              <w:right w:val="nil"/>
            </w:tcBorders>
            <w:shd w:val="clear" w:color="auto" w:fill="auto"/>
            <w:vAlign w:val="center"/>
            <w:hideMark/>
          </w:tcPr>
          <w:p w14:paraId="20E2F3A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c>
          <w:tcPr>
            <w:tcW w:w="1298" w:type="dxa"/>
            <w:gridSpan w:val="2"/>
            <w:tcBorders>
              <w:top w:val="nil"/>
              <w:left w:val="nil"/>
              <w:bottom w:val="nil"/>
              <w:right w:val="nil"/>
            </w:tcBorders>
            <w:shd w:val="clear" w:color="auto" w:fill="auto"/>
            <w:vAlign w:val="center"/>
            <w:hideMark/>
          </w:tcPr>
          <w:p w14:paraId="3DAABD4A"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-1.630</w:t>
            </w:r>
          </w:p>
        </w:tc>
        <w:tc>
          <w:tcPr>
            <w:tcW w:w="1087" w:type="dxa"/>
            <w:gridSpan w:val="2"/>
            <w:tcBorders>
              <w:top w:val="nil"/>
              <w:left w:val="nil"/>
              <w:bottom w:val="nil"/>
              <w:right w:val="nil"/>
            </w:tcBorders>
            <w:shd w:val="clear" w:color="auto" w:fill="auto"/>
            <w:vAlign w:val="center"/>
            <w:hideMark/>
          </w:tcPr>
          <w:p w14:paraId="5A2C9560"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0.138</w:t>
            </w:r>
          </w:p>
        </w:tc>
      </w:tr>
      <w:tr w:rsidR="00797E65" w:rsidRPr="00797E65" w14:paraId="059C8A6A" w14:textId="77777777" w:rsidTr="00797E65">
        <w:trPr>
          <w:trHeight w:val="290"/>
        </w:trPr>
        <w:tc>
          <w:tcPr>
            <w:tcW w:w="1798" w:type="dxa"/>
            <w:gridSpan w:val="2"/>
            <w:tcBorders>
              <w:top w:val="nil"/>
              <w:left w:val="nil"/>
              <w:bottom w:val="nil"/>
              <w:right w:val="nil"/>
            </w:tcBorders>
            <w:shd w:val="clear" w:color="auto" w:fill="auto"/>
            <w:vAlign w:val="center"/>
            <w:hideMark/>
          </w:tcPr>
          <w:p w14:paraId="6269D67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D(ACGSF)</w:t>
            </w:r>
          </w:p>
        </w:tc>
        <w:tc>
          <w:tcPr>
            <w:tcW w:w="1021" w:type="dxa"/>
            <w:gridSpan w:val="2"/>
            <w:tcBorders>
              <w:top w:val="nil"/>
              <w:left w:val="nil"/>
              <w:bottom w:val="nil"/>
              <w:right w:val="nil"/>
            </w:tcBorders>
            <w:shd w:val="clear" w:color="auto" w:fill="auto"/>
            <w:vAlign w:val="center"/>
            <w:hideMark/>
          </w:tcPr>
          <w:p w14:paraId="1155988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578" w:type="dxa"/>
            <w:gridSpan w:val="3"/>
            <w:tcBorders>
              <w:top w:val="nil"/>
              <w:left w:val="nil"/>
              <w:bottom w:val="nil"/>
              <w:right w:val="nil"/>
            </w:tcBorders>
            <w:shd w:val="clear" w:color="auto" w:fill="auto"/>
            <w:vAlign w:val="center"/>
            <w:hideMark/>
          </w:tcPr>
          <w:p w14:paraId="1BC9523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c>
          <w:tcPr>
            <w:tcW w:w="1298" w:type="dxa"/>
            <w:gridSpan w:val="2"/>
            <w:tcBorders>
              <w:top w:val="nil"/>
              <w:left w:val="nil"/>
              <w:bottom w:val="nil"/>
              <w:right w:val="nil"/>
            </w:tcBorders>
            <w:shd w:val="clear" w:color="auto" w:fill="auto"/>
            <w:vAlign w:val="center"/>
            <w:hideMark/>
          </w:tcPr>
          <w:p w14:paraId="1563629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-3.367</w:t>
            </w:r>
          </w:p>
        </w:tc>
        <w:tc>
          <w:tcPr>
            <w:tcW w:w="1087" w:type="dxa"/>
            <w:gridSpan w:val="2"/>
            <w:tcBorders>
              <w:top w:val="nil"/>
              <w:left w:val="nil"/>
              <w:bottom w:val="nil"/>
              <w:right w:val="nil"/>
            </w:tcBorders>
            <w:shd w:val="clear" w:color="auto" w:fill="auto"/>
            <w:vAlign w:val="center"/>
            <w:hideMark/>
          </w:tcPr>
          <w:p w14:paraId="20CA228F"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0.008</w:t>
            </w:r>
          </w:p>
        </w:tc>
      </w:tr>
      <w:tr w:rsidR="00797E65" w:rsidRPr="00797E65" w14:paraId="003AC4C9" w14:textId="77777777" w:rsidTr="00797E65">
        <w:trPr>
          <w:trHeight w:val="290"/>
        </w:trPr>
        <w:tc>
          <w:tcPr>
            <w:tcW w:w="1798" w:type="dxa"/>
            <w:gridSpan w:val="2"/>
            <w:tcBorders>
              <w:top w:val="nil"/>
              <w:left w:val="nil"/>
              <w:bottom w:val="nil"/>
              <w:right w:val="nil"/>
            </w:tcBorders>
            <w:shd w:val="clear" w:color="auto" w:fill="auto"/>
            <w:vAlign w:val="center"/>
            <w:hideMark/>
          </w:tcPr>
          <w:p w14:paraId="6176BC6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D(INTR)</w:t>
            </w:r>
          </w:p>
        </w:tc>
        <w:tc>
          <w:tcPr>
            <w:tcW w:w="1021" w:type="dxa"/>
            <w:gridSpan w:val="2"/>
            <w:tcBorders>
              <w:top w:val="nil"/>
              <w:left w:val="nil"/>
              <w:bottom w:val="nil"/>
              <w:right w:val="nil"/>
            </w:tcBorders>
            <w:shd w:val="clear" w:color="auto" w:fill="auto"/>
            <w:vAlign w:val="center"/>
            <w:hideMark/>
          </w:tcPr>
          <w:p w14:paraId="2326A89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0.895</w:t>
            </w:r>
          </w:p>
        </w:tc>
        <w:tc>
          <w:tcPr>
            <w:tcW w:w="1578" w:type="dxa"/>
            <w:gridSpan w:val="3"/>
            <w:tcBorders>
              <w:top w:val="nil"/>
              <w:left w:val="nil"/>
              <w:bottom w:val="nil"/>
              <w:right w:val="nil"/>
            </w:tcBorders>
            <w:shd w:val="clear" w:color="auto" w:fill="auto"/>
            <w:vAlign w:val="center"/>
            <w:hideMark/>
          </w:tcPr>
          <w:p w14:paraId="1D1E7549"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0.179</w:t>
            </w:r>
          </w:p>
        </w:tc>
        <w:tc>
          <w:tcPr>
            <w:tcW w:w="1298" w:type="dxa"/>
            <w:gridSpan w:val="2"/>
            <w:tcBorders>
              <w:top w:val="nil"/>
              <w:left w:val="nil"/>
              <w:bottom w:val="nil"/>
              <w:right w:val="nil"/>
            </w:tcBorders>
            <w:shd w:val="clear" w:color="auto" w:fill="auto"/>
            <w:vAlign w:val="center"/>
            <w:hideMark/>
          </w:tcPr>
          <w:p w14:paraId="34862F7C"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4.989</w:t>
            </w:r>
          </w:p>
        </w:tc>
        <w:tc>
          <w:tcPr>
            <w:tcW w:w="1087" w:type="dxa"/>
            <w:gridSpan w:val="2"/>
            <w:tcBorders>
              <w:top w:val="nil"/>
              <w:left w:val="nil"/>
              <w:bottom w:val="nil"/>
              <w:right w:val="nil"/>
            </w:tcBorders>
            <w:shd w:val="clear" w:color="auto" w:fill="auto"/>
            <w:vAlign w:val="center"/>
            <w:hideMark/>
          </w:tcPr>
          <w:p w14:paraId="1AD88A35"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0.001</w:t>
            </w:r>
          </w:p>
        </w:tc>
      </w:tr>
      <w:tr w:rsidR="00797E65" w:rsidRPr="00797E65" w14:paraId="2F52E34B" w14:textId="77777777" w:rsidTr="00797E65">
        <w:trPr>
          <w:trHeight w:val="290"/>
        </w:trPr>
        <w:tc>
          <w:tcPr>
            <w:tcW w:w="1798" w:type="dxa"/>
            <w:gridSpan w:val="2"/>
            <w:tcBorders>
              <w:top w:val="nil"/>
              <w:left w:val="nil"/>
              <w:bottom w:val="nil"/>
              <w:right w:val="nil"/>
            </w:tcBorders>
            <w:shd w:val="clear" w:color="auto" w:fill="auto"/>
            <w:vAlign w:val="center"/>
            <w:hideMark/>
          </w:tcPr>
          <w:p w14:paraId="699C08F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D(</w:t>
            </w:r>
            <w:proofErr w:type="gramStart"/>
            <w:r w:rsidRPr="00797E65">
              <w:rPr>
                <w:rFonts w:ascii="Times New Roman" w:eastAsia="Times New Roman" w:hAnsi="Times New Roman" w:cs="Times New Roman"/>
                <w:color w:val="000000"/>
                <w:sz w:val="18"/>
                <w:szCs w:val="18"/>
              </w:rPr>
              <w:t>INTR(</w:t>
            </w:r>
            <w:proofErr w:type="gramEnd"/>
            <w:r w:rsidRPr="00797E65">
              <w:rPr>
                <w:rFonts w:ascii="Times New Roman" w:eastAsia="Times New Roman" w:hAnsi="Times New Roman" w:cs="Times New Roman"/>
                <w:color w:val="000000"/>
                <w:sz w:val="18"/>
                <w:szCs w:val="18"/>
              </w:rPr>
              <w:t>-1))</w:t>
            </w:r>
          </w:p>
        </w:tc>
        <w:tc>
          <w:tcPr>
            <w:tcW w:w="1021" w:type="dxa"/>
            <w:gridSpan w:val="2"/>
            <w:tcBorders>
              <w:top w:val="nil"/>
              <w:left w:val="nil"/>
              <w:bottom w:val="nil"/>
              <w:right w:val="nil"/>
            </w:tcBorders>
            <w:shd w:val="clear" w:color="auto" w:fill="auto"/>
            <w:vAlign w:val="center"/>
            <w:hideMark/>
          </w:tcPr>
          <w:p w14:paraId="2210E38B"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-0.684</w:t>
            </w:r>
          </w:p>
        </w:tc>
        <w:tc>
          <w:tcPr>
            <w:tcW w:w="1578" w:type="dxa"/>
            <w:gridSpan w:val="3"/>
            <w:tcBorders>
              <w:top w:val="nil"/>
              <w:left w:val="nil"/>
              <w:bottom w:val="nil"/>
              <w:right w:val="nil"/>
            </w:tcBorders>
            <w:shd w:val="clear" w:color="auto" w:fill="auto"/>
            <w:vAlign w:val="center"/>
            <w:hideMark/>
          </w:tcPr>
          <w:p w14:paraId="7CF61E5D"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0.252</w:t>
            </w:r>
          </w:p>
        </w:tc>
        <w:tc>
          <w:tcPr>
            <w:tcW w:w="1298" w:type="dxa"/>
            <w:gridSpan w:val="2"/>
            <w:tcBorders>
              <w:top w:val="nil"/>
              <w:left w:val="nil"/>
              <w:bottom w:val="nil"/>
              <w:right w:val="nil"/>
            </w:tcBorders>
            <w:shd w:val="clear" w:color="auto" w:fill="auto"/>
            <w:vAlign w:val="center"/>
            <w:hideMark/>
          </w:tcPr>
          <w:p w14:paraId="08F7D1F2"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-2.712</w:t>
            </w:r>
          </w:p>
        </w:tc>
        <w:tc>
          <w:tcPr>
            <w:tcW w:w="1087" w:type="dxa"/>
            <w:gridSpan w:val="2"/>
            <w:tcBorders>
              <w:top w:val="nil"/>
              <w:left w:val="nil"/>
              <w:bottom w:val="nil"/>
              <w:right w:val="nil"/>
            </w:tcBorders>
            <w:shd w:val="clear" w:color="auto" w:fill="auto"/>
            <w:vAlign w:val="center"/>
            <w:hideMark/>
          </w:tcPr>
          <w:p w14:paraId="263DE3A4"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0.024</w:t>
            </w:r>
          </w:p>
        </w:tc>
      </w:tr>
      <w:tr w:rsidR="00797E65" w:rsidRPr="00797E65" w14:paraId="5DE20460" w14:textId="77777777" w:rsidTr="00797E65">
        <w:trPr>
          <w:trHeight w:val="300"/>
        </w:trPr>
        <w:tc>
          <w:tcPr>
            <w:tcW w:w="1798" w:type="dxa"/>
            <w:gridSpan w:val="2"/>
            <w:tcBorders>
              <w:top w:val="nil"/>
              <w:left w:val="nil"/>
              <w:bottom w:val="single" w:sz="8" w:space="0" w:color="auto"/>
              <w:right w:val="nil"/>
            </w:tcBorders>
            <w:shd w:val="clear" w:color="auto" w:fill="auto"/>
            <w:vAlign w:val="center"/>
            <w:hideMark/>
          </w:tcPr>
          <w:p w14:paraId="19E6907C"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proofErr w:type="gramStart"/>
            <w:r w:rsidRPr="00797E65">
              <w:rPr>
                <w:rFonts w:ascii="Times New Roman" w:eastAsia="Times New Roman" w:hAnsi="Times New Roman" w:cs="Times New Roman"/>
                <w:color w:val="000000"/>
                <w:sz w:val="18"/>
                <w:szCs w:val="18"/>
              </w:rPr>
              <w:t>ECM(</w:t>
            </w:r>
            <w:proofErr w:type="gramEnd"/>
            <w:r w:rsidRPr="00797E65">
              <w:rPr>
                <w:rFonts w:ascii="Times New Roman" w:eastAsia="Times New Roman" w:hAnsi="Times New Roman" w:cs="Times New Roman"/>
                <w:color w:val="000000"/>
                <w:sz w:val="18"/>
                <w:szCs w:val="18"/>
              </w:rPr>
              <w:t>-1)*</w:t>
            </w:r>
          </w:p>
        </w:tc>
        <w:tc>
          <w:tcPr>
            <w:tcW w:w="1021" w:type="dxa"/>
            <w:gridSpan w:val="2"/>
            <w:tcBorders>
              <w:top w:val="nil"/>
              <w:left w:val="nil"/>
              <w:bottom w:val="single" w:sz="8" w:space="0" w:color="auto"/>
              <w:right w:val="nil"/>
            </w:tcBorders>
            <w:shd w:val="clear" w:color="auto" w:fill="auto"/>
            <w:vAlign w:val="center"/>
            <w:hideMark/>
          </w:tcPr>
          <w:p w14:paraId="3D41AF8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-1.237</w:t>
            </w:r>
          </w:p>
        </w:tc>
        <w:tc>
          <w:tcPr>
            <w:tcW w:w="1578" w:type="dxa"/>
            <w:gridSpan w:val="3"/>
            <w:tcBorders>
              <w:top w:val="nil"/>
              <w:left w:val="nil"/>
              <w:bottom w:val="single" w:sz="8" w:space="0" w:color="auto"/>
              <w:right w:val="nil"/>
            </w:tcBorders>
            <w:shd w:val="clear" w:color="auto" w:fill="auto"/>
            <w:vAlign w:val="center"/>
            <w:hideMark/>
          </w:tcPr>
          <w:p w14:paraId="1BF796A7"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0.139</w:t>
            </w:r>
          </w:p>
        </w:tc>
        <w:tc>
          <w:tcPr>
            <w:tcW w:w="1298" w:type="dxa"/>
            <w:gridSpan w:val="2"/>
            <w:tcBorders>
              <w:top w:val="nil"/>
              <w:left w:val="nil"/>
              <w:bottom w:val="single" w:sz="8" w:space="0" w:color="auto"/>
              <w:right w:val="nil"/>
            </w:tcBorders>
            <w:shd w:val="clear" w:color="auto" w:fill="auto"/>
            <w:vAlign w:val="center"/>
            <w:hideMark/>
          </w:tcPr>
          <w:p w14:paraId="045B3886"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-8.906</w:t>
            </w:r>
          </w:p>
        </w:tc>
        <w:tc>
          <w:tcPr>
            <w:tcW w:w="1087" w:type="dxa"/>
            <w:gridSpan w:val="2"/>
            <w:tcBorders>
              <w:top w:val="nil"/>
              <w:left w:val="nil"/>
              <w:bottom w:val="single" w:sz="8" w:space="0" w:color="auto"/>
              <w:right w:val="nil"/>
            </w:tcBorders>
            <w:shd w:val="clear" w:color="auto" w:fill="auto"/>
            <w:vAlign w:val="center"/>
            <w:hideMark/>
          </w:tcPr>
          <w:p w14:paraId="3A941478" w14:textId="77777777" w:rsidR="00797E65" w:rsidRPr="00797E65" w:rsidRDefault="00797E65" w:rsidP="00797E65">
            <w:pPr>
              <w:spacing w:after="0" w:line="240" w:lineRule="auto"/>
              <w:jc w:val="center"/>
              <w:rPr>
                <w:rFonts w:ascii="Times New Roman" w:eastAsia="Times New Roman" w:hAnsi="Times New Roman" w:cs="Times New Roman"/>
                <w:color w:val="000000"/>
                <w:sz w:val="18"/>
                <w:szCs w:val="18"/>
              </w:rPr>
            </w:pPr>
            <w:r w:rsidRPr="00797E65">
              <w:rPr>
                <w:rFonts w:ascii="Times New Roman" w:eastAsia="Times New Roman" w:hAnsi="Times New Roman" w:cs="Times New Roman"/>
                <w:color w:val="000000"/>
                <w:sz w:val="18"/>
                <w:szCs w:val="18"/>
              </w:rPr>
              <w:t>0.000</w:t>
            </w:r>
          </w:p>
        </w:tc>
      </w:tr>
      <w:tr w:rsidR="00CE2494" w:rsidRPr="00797E65" w14:paraId="18BCEB21"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746B110A"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R-squared</w:t>
            </w:r>
          </w:p>
        </w:tc>
        <w:tc>
          <w:tcPr>
            <w:tcW w:w="1103" w:type="dxa"/>
            <w:gridSpan w:val="2"/>
            <w:tcBorders>
              <w:top w:val="nil"/>
              <w:left w:val="nil"/>
              <w:bottom w:val="nil"/>
              <w:right w:val="nil"/>
            </w:tcBorders>
            <w:vAlign w:val="bottom"/>
          </w:tcPr>
          <w:p w14:paraId="4A79A8F0"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0.917399</w:t>
            </w:r>
          </w:p>
        </w:tc>
        <w:tc>
          <w:tcPr>
            <w:tcW w:w="2415" w:type="dxa"/>
            <w:gridSpan w:val="3"/>
            <w:tcBorders>
              <w:top w:val="nil"/>
              <w:left w:val="nil"/>
              <w:bottom w:val="nil"/>
              <w:right w:val="nil"/>
            </w:tcBorders>
            <w:vAlign w:val="bottom"/>
          </w:tcPr>
          <w:p w14:paraId="3852E637"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Mean dependent var</w:t>
            </w:r>
          </w:p>
        </w:tc>
        <w:tc>
          <w:tcPr>
            <w:tcW w:w="997" w:type="dxa"/>
            <w:gridSpan w:val="2"/>
            <w:tcBorders>
              <w:top w:val="nil"/>
              <w:left w:val="nil"/>
              <w:bottom w:val="nil"/>
              <w:right w:val="nil"/>
            </w:tcBorders>
            <w:vAlign w:val="bottom"/>
          </w:tcPr>
          <w:p w14:paraId="5F569C7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0.111818</w:t>
            </w:r>
          </w:p>
        </w:tc>
      </w:tr>
      <w:tr w:rsidR="00CE2494" w:rsidRPr="00797E65" w14:paraId="46FC0672"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2295146D"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Adjusted R-squared</w:t>
            </w:r>
          </w:p>
        </w:tc>
        <w:tc>
          <w:tcPr>
            <w:tcW w:w="1103" w:type="dxa"/>
            <w:gridSpan w:val="2"/>
            <w:tcBorders>
              <w:top w:val="nil"/>
              <w:left w:val="nil"/>
              <w:bottom w:val="nil"/>
              <w:right w:val="nil"/>
            </w:tcBorders>
            <w:vAlign w:val="bottom"/>
          </w:tcPr>
          <w:p w14:paraId="4C3D5F5B"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0.876098</w:t>
            </w:r>
          </w:p>
        </w:tc>
        <w:tc>
          <w:tcPr>
            <w:tcW w:w="2415" w:type="dxa"/>
            <w:gridSpan w:val="3"/>
            <w:tcBorders>
              <w:top w:val="nil"/>
              <w:left w:val="nil"/>
              <w:bottom w:val="nil"/>
              <w:right w:val="nil"/>
            </w:tcBorders>
            <w:vAlign w:val="bottom"/>
          </w:tcPr>
          <w:p w14:paraId="69800404"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S.D. dependent var</w:t>
            </w:r>
          </w:p>
        </w:tc>
        <w:tc>
          <w:tcPr>
            <w:tcW w:w="997" w:type="dxa"/>
            <w:gridSpan w:val="2"/>
            <w:tcBorders>
              <w:top w:val="nil"/>
              <w:left w:val="nil"/>
              <w:bottom w:val="nil"/>
              <w:right w:val="nil"/>
            </w:tcBorders>
            <w:vAlign w:val="bottom"/>
          </w:tcPr>
          <w:p w14:paraId="6F27051C"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3.454915</w:t>
            </w:r>
          </w:p>
        </w:tc>
      </w:tr>
      <w:tr w:rsidR="00CE2494" w:rsidRPr="00797E65" w14:paraId="6AC64C0B"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4D90263E"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S.E. of regression</w:t>
            </w:r>
          </w:p>
        </w:tc>
        <w:tc>
          <w:tcPr>
            <w:tcW w:w="1103" w:type="dxa"/>
            <w:gridSpan w:val="2"/>
            <w:tcBorders>
              <w:top w:val="nil"/>
              <w:left w:val="nil"/>
              <w:bottom w:val="nil"/>
              <w:right w:val="nil"/>
            </w:tcBorders>
            <w:vAlign w:val="bottom"/>
          </w:tcPr>
          <w:p w14:paraId="2E1808C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1.216119</w:t>
            </w:r>
          </w:p>
        </w:tc>
        <w:tc>
          <w:tcPr>
            <w:tcW w:w="2415" w:type="dxa"/>
            <w:gridSpan w:val="3"/>
            <w:tcBorders>
              <w:top w:val="nil"/>
              <w:left w:val="nil"/>
              <w:bottom w:val="nil"/>
              <w:right w:val="nil"/>
            </w:tcBorders>
            <w:vAlign w:val="bottom"/>
          </w:tcPr>
          <w:p w14:paraId="6B1524C9"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Akaike info criterion</w:t>
            </w:r>
          </w:p>
        </w:tc>
        <w:tc>
          <w:tcPr>
            <w:tcW w:w="997" w:type="dxa"/>
            <w:gridSpan w:val="2"/>
            <w:tcBorders>
              <w:top w:val="nil"/>
              <w:left w:val="nil"/>
              <w:bottom w:val="nil"/>
              <w:right w:val="nil"/>
            </w:tcBorders>
            <w:vAlign w:val="bottom"/>
          </w:tcPr>
          <w:p w14:paraId="25312E3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3.504493</w:t>
            </w:r>
          </w:p>
        </w:tc>
      </w:tr>
      <w:tr w:rsidR="00CE2494" w:rsidRPr="00797E65" w14:paraId="2006AEDF"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nil"/>
              <w:right w:val="nil"/>
            </w:tcBorders>
            <w:vAlign w:val="bottom"/>
          </w:tcPr>
          <w:p w14:paraId="546022F4"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 xml:space="preserve">Sum squared </w:t>
            </w:r>
            <w:proofErr w:type="spellStart"/>
            <w:r w:rsidRPr="00797E65">
              <w:rPr>
                <w:rFonts w:ascii="Times New Roman" w:hAnsi="Times New Roman" w:cs="Times New Roman"/>
                <w:color w:val="000000"/>
                <w:sz w:val="18"/>
                <w:szCs w:val="18"/>
              </w:rPr>
              <w:t>resid</w:t>
            </w:r>
            <w:proofErr w:type="spellEnd"/>
          </w:p>
        </w:tc>
        <w:tc>
          <w:tcPr>
            <w:tcW w:w="1103" w:type="dxa"/>
            <w:gridSpan w:val="2"/>
            <w:tcBorders>
              <w:top w:val="nil"/>
              <w:left w:val="nil"/>
              <w:bottom w:val="nil"/>
              <w:right w:val="nil"/>
            </w:tcBorders>
            <w:vAlign w:val="bottom"/>
          </w:tcPr>
          <w:p w14:paraId="0729C648"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20.70523</w:t>
            </w:r>
          </w:p>
        </w:tc>
        <w:tc>
          <w:tcPr>
            <w:tcW w:w="2415" w:type="dxa"/>
            <w:gridSpan w:val="3"/>
            <w:tcBorders>
              <w:top w:val="nil"/>
              <w:left w:val="nil"/>
              <w:bottom w:val="nil"/>
              <w:right w:val="nil"/>
            </w:tcBorders>
            <w:vAlign w:val="bottom"/>
          </w:tcPr>
          <w:p w14:paraId="68A87140"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Schwarz criterion</w:t>
            </w:r>
          </w:p>
        </w:tc>
        <w:tc>
          <w:tcPr>
            <w:tcW w:w="997" w:type="dxa"/>
            <w:gridSpan w:val="2"/>
            <w:tcBorders>
              <w:top w:val="nil"/>
              <w:left w:val="nil"/>
              <w:bottom w:val="nil"/>
              <w:right w:val="nil"/>
            </w:tcBorders>
            <w:vAlign w:val="bottom"/>
          </w:tcPr>
          <w:p w14:paraId="210D8DD4"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3.901236</w:t>
            </w:r>
          </w:p>
        </w:tc>
      </w:tr>
      <w:tr w:rsidR="00CE2494" w:rsidRPr="00797E65" w14:paraId="298FA8EE"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right w:val="nil"/>
            </w:tcBorders>
            <w:vAlign w:val="bottom"/>
          </w:tcPr>
          <w:p w14:paraId="3B6F64F9"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Log likelihood</w:t>
            </w:r>
          </w:p>
        </w:tc>
        <w:tc>
          <w:tcPr>
            <w:tcW w:w="1103" w:type="dxa"/>
            <w:gridSpan w:val="2"/>
            <w:tcBorders>
              <w:top w:val="nil"/>
              <w:left w:val="nil"/>
              <w:right w:val="nil"/>
            </w:tcBorders>
            <w:vAlign w:val="bottom"/>
          </w:tcPr>
          <w:p w14:paraId="3B8174A2"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-30.54943</w:t>
            </w:r>
          </w:p>
        </w:tc>
        <w:tc>
          <w:tcPr>
            <w:tcW w:w="2415" w:type="dxa"/>
            <w:gridSpan w:val="3"/>
            <w:tcBorders>
              <w:top w:val="nil"/>
              <w:left w:val="nil"/>
              <w:right w:val="nil"/>
            </w:tcBorders>
            <w:vAlign w:val="bottom"/>
          </w:tcPr>
          <w:p w14:paraId="70642BF6" w14:textId="77777777" w:rsidR="00CE2494" w:rsidRPr="00797E65" w:rsidRDefault="00A52B78" w:rsidP="00380154">
            <w:pPr>
              <w:autoSpaceDE w:val="0"/>
              <w:autoSpaceDN w:val="0"/>
              <w:adjustRightInd w:val="0"/>
              <w:spacing w:after="0" w:line="240" w:lineRule="auto"/>
              <w:ind w:right="10"/>
              <w:rPr>
                <w:rFonts w:ascii="Times New Roman" w:hAnsi="Times New Roman" w:cs="Times New Roman"/>
                <w:color w:val="000000"/>
                <w:sz w:val="18"/>
                <w:szCs w:val="18"/>
              </w:rPr>
            </w:pPr>
            <w:r w:rsidRPr="00797E65">
              <w:rPr>
                <w:rFonts w:ascii="Times New Roman" w:hAnsi="Times New Roman" w:cs="Times New Roman"/>
                <w:color w:val="000000"/>
                <w:sz w:val="18"/>
                <w:szCs w:val="18"/>
              </w:rPr>
              <w:t xml:space="preserve">    Hannan-Quinn </w:t>
            </w:r>
            <w:proofErr w:type="spellStart"/>
            <w:r w:rsidRPr="00797E65">
              <w:rPr>
                <w:rFonts w:ascii="Times New Roman" w:hAnsi="Times New Roman" w:cs="Times New Roman"/>
                <w:color w:val="000000"/>
                <w:sz w:val="18"/>
                <w:szCs w:val="18"/>
              </w:rPr>
              <w:t>criter</w:t>
            </w:r>
            <w:proofErr w:type="spellEnd"/>
            <w:r w:rsidRPr="00797E65">
              <w:rPr>
                <w:rFonts w:ascii="Times New Roman" w:hAnsi="Times New Roman" w:cs="Times New Roman"/>
                <w:color w:val="000000"/>
                <w:sz w:val="18"/>
                <w:szCs w:val="18"/>
              </w:rPr>
              <w:t>.</w:t>
            </w:r>
          </w:p>
        </w:tc>
        <w:tc>
          <w:tcPr>
            <w:tcW w:w="997" w:type="dxa"/>
            <w:gridSpan w:val="2"/>
            <w:tcBorders>
              <w:top w:val="nil"/>
              <w:left w:val="nil"/>
              <w:right w:val="nil"/>
            </w:tcBorders>
            <w:vAlign w:val="bottom"/>
          </w:tcPr>
          <w:p w14:paraId="4DF776A6"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3.597954</w:t>
            </w:r>
          </w:p>
        </w:tc>
      </w:tr>
      <w:tr w:rsidR="00CE2494" w:rsidRPr="00797E65" w14:paraId="1FD81676" w14:textId="77777777" w:rsidTr="00797E65">
        <w:tblPrEx>
          <w:tblCellMar>
            <w:left w:w="0" w:type="dxa"/>
            <w:right w:w="0" w:type="dxa"/>
          </w:tblCellMar>
          <w:tblLook w:val="0000" w:firstRow="0" w:lastRow="0" w:firstColumn="0" w:lastColumn="0" w:noHBand="0" w:noVBand="0"/>
        </w:tblPrEx>
        <w:trPr>
          <w:gridBefore w:val="1"/>
          <w:gridAfter w:val="1"/>
          <w:wBefore w:w="30" w:type="dxa"/>
          <w:wAfter w:w="287" w:type="dxa"/>
          <w:trHeight w:val="225"/>
        </w:trPr>
        <w:tc>
          <w:tcPr>
            <w:tcW w:w="1950" w:type="dxa"/>
            <w:gridSpan w:val="2"/>
            <w:tcBorders>
              <w:top w:val="nil"/>
              <w:left w:val="nil"/>
              <w:bottom w:val="single" w:sz="4" w:space="0" w:color="auto"/>
              <w:right w:val="nil"/>
            </w:tcBorders>
            <w:vAlign w:val="bottom"/>
          </w:tcPr>
          <w:p w14:paraId="07507826" w14:textId="77777777" w:rsidR="00CE2494" w:rsidRPr="00797E65" w:rsidRDefault="00A52B78" w:rsidP="00380154">
            <w:pPr>
              <w:autoSpaceDE w:val="0"/>
              <w:autoSpaceDN w:val="0"/>
              <w:adjustRightInd w:val="0"/>
              <w:spacing w:after="0" w:line="240" w:lineRule="auto"/>
              <w:rPr>
                <w:rFonts w:ascii="Times New Roman" w:hAnsi="Times New Roman" w:cs="Times New Roman"/>
                <w:color w:val="000000"/>
                <w:sz w:val="18"/>
                <w:szCs w:val="18"/>
              </w:rPr>
            </w:pPr>
            <w:r w:rsidRPr="00797E65">
              <w:rPr>
                <w:rFonts w:ascii="Times New Roman" w:hAnsi="Times New Roman" w:cs="Times New Roman"/>
                <w:color w:val="000000"/>
                <w:sz w:val="18"/>
                <w:szCs w:val="18"/>
              </w:rPr>
              <w:t>Durbin-Watson stat</w:t>
            </w:r>
          </w:p>
        </w:tc>
        <w:tc>
          <w:tcPr>
            <w:tcW w:w="1103" w:type="dxa"/>
            <w:gridSpan w:val="2"/>
            <w:tcBorders>
              <w:top w:val="nil"/>
              <w:left w:val="nil"/>
              <w:bottom w:val="single" w:sz="4" w:space="0" w:color="auto"/>
              <w:right w:val="nil"/>
            </w:tcBorders>
            <w:vAlign w:val="bottom"/>
          </w:tcPr>
          <w:p w14:paraId="351DFA6F" w14:textId="77777777" w:rsidR="00CE2494" w:rsidRPr="00797E65" w:rsidRDefault="00A52B78" w:rsidP="00380154">
            <w:pPr>
              <w:autoSpaceDE w:val="0"/>
              <w:autoSpaceDN w:val="0"/>
              <w:adjustRightInd w:val="0"/>
              <w:spacing w:after="0" w:line="240" w:lineRule="auto"/>
              <w:ind w:right="10"/>
              <w:jc w:val="right"/>
              <w:rPr>
                <w:rFonts w:ascii="Times New Roman" w:hAnsi="Times New Roman" w:cs="Times New Roman"/>
                <w:color w:val="000000"/>
                <w:sz w:val="18"/>
                <w:szCs w:val="18"/>
              </w:rPr>
            </w:pPr>
            <w:r w:rsidRPr="00797E65">
              <w:rPr>
                <w:rFonts w:ascii="Times New Roman" w:hAnsi="Times New Roman" w:cs="Times New Roman"/>
                <w:color w:val="000000"/>
                <w:sz w:val="18"/>
                <w:szCs w:val="18"/>
              </w:rPr>
              <w:t>1.592060</w:t>
            </w:r>
          </w:p>
        </w:tc>
        <w:tc>
          <w:tcPr>
            <w:tcW w:w="1207" w:type="dxa"/>
            <w:tcBorders>
              <w:top w:val="nil"/>
              <w:left w:val="nil"/>
              <w:bottom w:val="single" w:sz="4" w:space="0" w:color="auto"/>
              <w:right w:val="nil"/>
            </w:tcBorders>
            <w:vAlign w:val="bottom"/>
          </w:tcPr>
          <w:p w14:paraId="5A1D49BE" w14:textId="77777777" w:rsidR="00CE2494" w:rsidRPr="00797E65" w:rsidRDefault="00CE2494" w:rsidP="00380154">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1208" w:type="dxa"/>
            <w:gridSpan w:val="2"/>
            <w:tcBorders>
              <w:top w:val="nil"/>
              <w:left w:val="nil"/>
              <w:bottom w:val="single" w:sz="4" w:space="0" w:color="auto"/>
              <w:right w:val="nil"/>
            </w:tcBorders>
            <w:vAlign w:val="bottom"/>
          </w:tcPr>
          <w:p w14:paraId="30A2DA90" w14:textId="77777777" w:rsidR="00CE2494" w:rsidRPr="00797E65" w:rsidRDefault="00CE2494" w:rsidP="00380154">
            <w:pPr>
              <w:autoSpaceDE w:val="0"/>
              <w:autoSpaceDN w:val="0"/>
              <w:adjustRightInd w:val="0"/>
              <w:spacing w:after="0" w:line="240" w:lineRule="auto"/>
              <w:ind w:right="10"/>
              <w:jc w:val="center"/>
              <w:rPr>
                <w:rFonts w:ascii="Times New Roman" w:hAnsi="Times New Roman" w:cs="Times New Roman"/>
                <w:color w:val="000000"/>
                <w:sz w:val="18"/>
                <w:szCs w:val="18"/>
              </w:rPr>
            </w:pPr>
          </w:p>
        </w:tc>
        <w:tc>
          <w:tcPr>
            <w:tcW w:w="997" w:type="dxa"/>
            <w:gridSpan w:val="2"/>
            <w:tcBorders>
              <w:top w:val="nil"/>
              <w:left w:val="nil"/>
              <w:bottom w:val="single" w:sz="4" w:space="0" w:color="auto"/>
              <w:right w:val="nil"/>
            </w:tcBorders>
            <w:vAlign w:val="bottom"/>
          </w:tcPr>
          <w:p w14:paraId="72A7864C" w14:textId="77777777" w:rsidR="00CE2494" w:rsidRPr="00797E65" w:rsidRDefault="00CE2494" w:rsidP="00380154">
            <w:pPr>
              <w:autoSpaceDE w:val="0"/>
              <w:autoSpaceDN w:val="0"/>
              <w:adjustRightInd w:val="0"/>
              <w:spacing w:after="0" w:line="240" w:lineRule="auto"/>
              <w:ind w:right="10"/>
              <w:jc w:val="center"/>
              <w:rPr>
                <w:rFonts w:ascii="Times New Roman" w:hAnsi="Times New Roman" w:cs="Times New Roman"/>
                <w:color w:val="000000"/>
                <w:sz w:val="18"/>
                <w:szCs w:val="18"/>
              </w:rPr>
            </w:pPr>
          </w:p>
        </w:tc>
      </w:tr>
    </w:tbl>
    <w:p w14:paraId="3FE2624B" w14:textId="77777777" w:rsidR="00CE2494" w:rsidRDefault="00A52B78" w:rsidP="00380154">
      <w:pPr>
        <w:pStyle w:val="Default"/>
        <w:jc w:val="both"/>
        <w:rPr>
          <w:b/>
          <w:bCs/>
          <w:color w:val="auto"/>
          <w:sz w:val="18"/>
          <w:szCs w:val="18"/>
        </w:rPr>
      </w:pPr>
      <w:r>
        <w:rPr>
          <w:b/>
          <w:bCs/>
          <w:color w:val="auto"/>
          <w:sz w:val="18"/>
          <w:szCs w:val="18"/>
        </w:rPr>
        <w:t>Source: Author’s Computation from E-views 10.</w:t>
      </w:r>
    </w:p>
    <w:p w14:paraId="34F793C8" w14:textId="77777777" w:rsidR="00380154" w:rsidRDefault="00380154" w:rsidP="00380154">
      <w:pPr>
        <w:pStyle w:val="NormalWeb"/>
        <w:spacing w:before="0" w:beforeAutospacing="0" w:after="0" w:afterAutospacing="0"/>
      </w:pPr>
    </w:p>
    <w:p w14:paraId="6AE19E47" w14:textId="761E25CA" w:rsidR="00CE2494" w:rsidRDefault="00A52B78" w:rsidP="008F4DB4">
      <w:pPr>
        <w:pStyle w:val="NormalWeb"/>
        <w:spacing w:before="0" w:beforeAutospacing="0" w:after="0" w:afterAutospacing="0"/>
        <w:jc w:val="both"/>
      </w:pPr>
      <w:r>
        <w:lastRenderedPageBreak/>
        <w:t xml:space="preserve">Table 4 shows that both the long-run and short-run effects of the </w:t>
      </w:r>
      <w:r w:rsidR="008F4DB4">
        <w:t>A</w:t>
      </w:r>
      <w:r>
        <w:t xml:space="preserve">gricultural </w:t>
      </w:r>
      <w:r w:rsidR="008F4DB4">
        <w:t>Credit G</w:t>
      </w:r>
      <w:r>
        <w:t xml:space="preserve">uarantee </w:t>
      </w:r>
      <w:r w:rsidR="008F4DB4">
        <w:t>S</w:t>
      </w:r>
      <w:r>
        <w:t xml:space="preserve">cheme </w:t>
      </w:r>
      <w:r w:rsidR="008F4DB4">
        <w:t>F</w:t>
      </w:r>
      <w:r>
        <w:t xml:space="preserve">und on agricultural output were negative and significant. Specifically, the estimated coefficients were </w:t>
      </w:r>
      <w:r>
        <w:t xml:space="preserve">-5.95E-07 in the long run and -2.99E-07 in the short run. This indicates that an increase in the </w:t>
      </w:r>
      <w:r w:rsidR="008F4DB4">
        <w:t xml:space="preserve">Agricultural Credit Guarantee Scheme Fund </w:t>
      </w:r>
      <w:r>
        <w:t xml:space="preserve">would lead to a decrease in agricultural output, which contradicts the </w:t>
      </w:r>
      <w:proofErr w:type="spellStart"/>
      <w:r w:rsidR="008F4DB4">
        <w:t>a’priori</w:t>
      </w:r>
      <w:proofErr w:type="spellEnd"/>
      <w:r w:rsidR="008F4DB4">
        <w:t xml:space="preserve"> </w:t>
      </w:r>
      <w:r>
        <w:t>expectation. This suggests that polic</w:t>
      </w:r>
      <w:r>
        <w:t xml:space="preserve">ies aimed at increasing funding for the agricultural sector should be carefully designed and implemented to ensure they have a positive impact on agricultural output. These results align with the findings of Jam, </w:t>
      </w:r>
      <w:proofErr w:type="spellStart"/>
      <w:r>
        <w:t>Tsegba</w:t>
      </w:r>
      <w:proofErr w:type="spellEnd"/>
      <w:r>
        <w:t xml:space="preserve">, and </w:t>
      </w:r>
      <w:proofErr w:type="spellStart"/>
      <w:r>
        <w:t>Aondoakaa</w:t>
      </w:r>
      <w:proofErr w:type="spellEnd"/>
      <w:r>
        <w:t xml:space="preserve"> (2023), who also repo</w:t>
      </w:r>
      <w:r>
        <w:t xml:space="preserve">rted a negative effect of the </w:t>
      </w:r>
      <w:r w:rsidR="008F4DB4">
        <w:t xml:space="preserve">Agricultural Credit Guarantee Scheme Fund </w:t>
      </w:r>
      <w:r>
        <w:t>on output in Nigeria's crop and fishery sectors.</w:t>
      </w:r>
    </w:p>
    <w:p w14:paraId="6C81EB1F" w14:textId="77777777" w:rsidR="00CE2494" w:rsidRDefault="00A52B78" w:rsidP="008F4DB4">
      <w:pPr>
        <w:pStyle w:val="NormalWeb"/>
        <w:spacing w:before="0" w:beforeAutospacing="0" w:after="0" w:afterAutospacing="0"/>
        <w:jc w:val="both"/>
      </w:pPr>
      <w:r>
        <w:t>In contrast, both the long-run and short-run effects of commercial bank loans to the agricultural sector on agricultural output were po</w:t>
      </w:r>
      <w:r>
        <w:t>sitive and significant, with coefficients of 0.006885 and 0.001566, respectively. This indicates that an increase in commercial bank loans to the agricultural sector would result in higher agricultural output in the long run. This outcome supports the find</w:t>
      </w:r>
      <w:r>
        <w:t xml:space="preserve">ings of </w:t>
      </w:r>
      <w:proofErr w:type="spellStart"/>
      <w:r>
        <w:t>Oloyo</w:t>
      </w:r>
      <w:proofErr w:type="spellEnd"/>
      <w:r>
        <w:t xml:space="preserve">, </w:t>
      </w:r>
      <w:proofErr w:type="spellStart"/>
      <w:r>
        <w:t>Uloghobui</w:t>
      </w:r>
      <w:proofErr w:type="spellEnd"/>
      <w:r>
        <w:t xml:space="preserve">, </w:t>
      </w:r>
      <w:proofErr w:type="spellStart"/>
      <w:r>
        <w:t>Okenyi</w:t>
      </w:r>
      <w:proofErr w:type="spellEnd"/>
      <w:r>
        <w:t xml:space="preserve">, and </w:t>
      </w:r>
      <w:proofErr w:type="spellStart"/>
      <w:r>
        <w:t>Yesufu</w:t>
      </w:r>
      <w:proofErr w:type="spellEnd"/>
      <w:r>
        <w:t xml:space="preserve"> (2024), who observed a positive relationship between commercial bank loans and agricultural output in Nigeria.</w:t>
      </w:r>
    </w:p>
    <w:p w14:paraId="4F2602AA" w14:textId="618FE573" w:rsidR="00CE2494" w:rsidRDefault="00A52B78" w:rsidP="008F4DB4">
      <w:pPr>
        <w:pStyle w:val="NormalWeb"/>
        <w:spacing w:before="0" w:beforeAutospacing="0" w:after="0" w:afterAutospacing="0"/>
        <w:jc w:val="both"/>
      </w:pPr>
      <w:r>
        <w:t>Interest rate also had a positive and significant effect on agricultural output over the review peri</w:t>
      </w:r>
      <w:r>
        <w:t xml:space="preserve">od, suggesting that an increase in interest rates would lead to an increase in agricultural output in the long run. This positive relationship contradicts the initial expectation. These results are consistent with the findings of </w:t>
      </w:r>
      <w:proofErr w:type="spellStart"/>
      <w:r>
        <w:t>Arikpo</w:t>
      </w:r>
      <w:proofErr w:type="spellEnd"/>
      <w:r>
        <w:t xml:space="preserve"> and Adebisi (2017),</w:t>
      </w:r>
      <w:r>
        <w:t xml:space="preserve"> who also identified a positive relationship between interest rates and the agricultural sector. However, in the short run, interest rate had a positive effect on agricultural output in the current period, but a negative effect in the first lag. The coeffi</w:t>
      </w:r>
      <w:r>
        <w:t>cient for the current period's interest rate was 0.894, while the first lag had a coefficient of -0.683, implying that an increase in interest rate would reduce agricultural output in the short run.</w:t>
      </w:r>
    </w:p>
    <w:p w14:paraId="00411E16" w14:textId="721BF98E" w:rsidR="00CE2494" w:rsidRDefault="00A52B78" w:rsidP="008F4DB4">
      <w:pPr>
        <w:pStyle w:val="NormalWeb"/>
        <w:spacing w:before="0" w:beforeAutospacing="0" w:after="0" w:afterAutospacing="0"/>
        <w:jc w:val="both"/>
      </w:pPr>
      <w:r>
        <w:t>The error correction term (ECT) was correctly signed with</w:t>
      </w:r>
      <w:r>
        <w:t xml:space="preserve"> a negative value, indicating that previous errors were corrected in the subsequent period. The ECT was significant (P = 0.0000 &lt; 0.05) for agricultural output, with a coefficient of -1.236, which implies a speed of adjustment of 12.3% towards long-run equ</w:t>
      </w:r>
      <w:r>
        <w:t>ilibrium.</w:t>
      </w:r>
    </w:p>
    <w:p w14:paraId="5D2BDBCD" w14:textId="77777777" w:rsidR="00CE2494" w:rsidRDefault="00A52B78" w:rsidP="008F4DB4">
      <w:pPr>
        <w:pStyle w:val="NormalWeb"/>
        <w:spacing w:before="0" w:beforeAutospacing="0" w:after="0" w:afterAutospacing="0"/>
        <w:jc w:val="both"/>
      </w:pPr>
      <w:r>
        <w:t>Additionally, the R-Square, which measures the goodness of fit, was 0.876, meaning that 87% of the changes in agricultural output (AO) were explained by the independent variables, with the remaining 13% accounted for by the error term in the mode</w:t>
      </w:r>
      <w:r>
        <w:t>l.</w:t>
      </w:r>
    </w:p>
    <w:p w14:paraId="769C2EF2" w14:textId="77777777" w:rsidR="00CE2494" w:rsidRDefault="00A52B78" w:rsidP="008F4DB4">
      <w:pPr>
        <w:pStyle w:val="Heading3"/>
        <w:numPr>
          <w:ilvl w:val="0"/>
          <w:numId w:val="0"/>
        </w:numPr>
        <w:spacing w:before="0" w:line="240" w:lineRule="auto"/>
        <w:ind w:left="720" w:hanging="720"/>
      </w:pPr>
      <w:r>
        <w:t>Conclusion and Recommendations</w:t>
      </w:r>
    </w:p>
    <w:p w14:paraId="60C20295" w14:textId="4A9ECDBA" w:rsidR="00CE2494" w:rsidRDefault="00A52B78" w:rsidP="008F4DB4">
      <w:pPr>
        <w:pStyle w:val="NormalWeb"/>
        <w:spacing w:before="0" w:beforeAutospacing="0" w:after="0" w:afterAutospacing="0"/>
        <w:jc w:val="both"/>
      </w:pPr>
      <w:r>
        <w:t xml:space="preserve">The primary objective of this study was to assess the impact of financial inclusion on agricultural productivity in Nigeria between 1999 and 2022. The financial inclusion variables considered were the </w:t>
      </w:r>
      <w:r w:rsidR="00783E0B">
        <w:t>A</w:t>
      </w:r>
      <w:r>
        <w:t xml:space="preserve">gricultural </w:t>
      </w:r>
      <w:r w:rsidR="00783E0B">
        <w:t>Credit G</w:t>
      </w:r>
      <w:r>
        <w:t xml:space="preserve">uarantee </w:t>
      </w:r>
      <w:r w:rsidR="00783E0B">
        <w:t>Scheme Fund</w:t>
      </w:r>
      <w:r>
        <w:t>, commercial bank loans to the agricultural sector, deposits from rural branches of commercial banks, and interest rates. The findings indicated the following:</w:t>
      </w:r>
    </w:p>
    <w:p w14:paraId="0DE9F3F6" w14:textId="16BDB5D5"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 xml:space="preserve">Agricultural </w:t>
      </w:r>
      <w:r w:rsidR="00783E0B">
        <w:rPr>
          <w:rStyle w:val="Strong"/>
          <w:rFonts w:ascii="Times New Roman" w:hAnsi="Times New Roman" w:cs="Times New Roman"/>
          <w:sz w:val="24"/>
          <w:szCs w:val="24"/>
        </w:rPr>
        <w:t xml:space="preserve">Credit </w:t>
      </w:r>
      <w:r>
        <w:rPr>
          <w:rStyle w:val="Strong"/>
          <w:rFonts w:ascii="Times New Roman" w:hAnsi="Times New Roman" w:cs="Times New Roman"/>
          <w:sz w:val="24"/>
          <w:szCs w:val="24"/>
        </w:rPr>
        <w:t>Guarantee Scheme Fund</w:t>
      </w:r>
      <w:r>
        <w:rPr>
          <w:rFonts w:ascii="Times New Roman" w:hAnsi="Times New Roman" w:cs="Times New Roman"/>
          <w:sz w:val="24"/>
          <w:szCs w:val="24"/>
        </w:rPr>
        <w:t>: There was a negative and signific</w:t>
      </w:r>
      <w:r>
        <w:rPr>
          <w:rFonts w:ascii="Times New Roman" w:hAnsi="Times New Roman" w:cs="Times New Roman"/>
          <w:sz w:val="24"/>
          <w:szCs w:val="24"/>
        </w:rPr>
        <w:t>ant effect on agricultural output in both the long and short run.</w:t>
      </w:r>
    </w:p>
    <w:p w14:paraId="6340D212" w14:textId="77777777"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Commercial Bank Loans</w:t>
      </w:r>
      <w:r>
        <w:rPr>
          <w:rFonts w:ascii="Times New Roman" w:hAnsi="Times New Roman" w:cs="Times New Roman"/>
          <w:sz w:val="24"/>
          <w:szCs w:val="24"/>
        </w:rPr>
        <w:t>: These had a positive and significant effect on agricultural output during the review period.</w:t>
      </w:r>
    </w:p>
    <w:p w14:paraId="48C7F519" w14:textId="77777777"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Deposits of Rural Branches</w:t>
      </w:r>
      <w:r>
        <w:rPr>
          <w:rFonts w:ascii="Times New Roman" w:hAnsi="Times New Roman" w:cs="Times New Roman"/>
          <w:sz w:val="24"/>
          <w:szCs w:val="24"/>
        </w:rPr>
        <w:t xml:space="preserve">: The effect was negative but not statistically </w:t>
      </w:r>
      <w:r>
        <w:rPr>
          <w:rFonts w:ascii="Times New Roman" w:hAnsi="Times New Roman" w:cs="Times New Roman"/>
          <w:sz w:val="24"/>
          <w:szCs w:val="24"/>
        </w:rPr>
        <w:t>significant.</w:t>
      </w:r>
    </w:p>
    <w:p w14:paraId="3A12A3E3" w14:textId="77777777" w:rsidR="00CE2494" w:rsidRDefault="00A52B78" w:rsidP="008F4DB4">
      <w:pPr>
        <w:numPr>
          <w:ilvl w:val="0"/>
          <w:numId w:val="23"/>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Interest Rates</w:t>
      </w:r>
      <w:r>
        <w:rPr>
          <w:rFonts w:ascii="Times New Roman" w:hAnsi="Times New Roman" w:cs="Times New Roman"/>
          <w:sz w:val="24"/>
          <w:szCs w:val="24"/>
        </w:rPr>
        <w:t>: Interest rates had a positive effect on agricultural output in the long run, while they had a negative and significant effect in the short run.</w:t>
      </w:r>
    </w:p>
    <w:p w14:paraId="78261334" w14:textId="77777777" w:rsidR="00CE2494" w:rsidRDefault="00A52B78" w:rsidP="008F4DB4">
      <w:pPr>
        <w:pStyle w:val="Heading3"/>
        <w:numPr>
          <w:ilvl w:val="0"/>
          <w:numId w:val="0"/>
        </w:numPr>
        <w:spacing w:before="0" w:line="240" w:lineRule="auto"/>
        <w:ind w:left="720" w:hanging="720"/>
      </w:pPr>
      <w:r>
        <w:t>Recommendations</w:t>
      </w:r>
    </w:p>
    <w:p w14:paraId="67BBA6A0" w14:textId="77777777" w:rsidR="00CE2494" w:rsidRDefault="00A52B78" w:rsidP="008F4DB4">
      <w:pPr>
        <w:numPr>
          <w:ilvl w:val="0"/>
          <w:numId w:val="24"/>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Commercial Banks</w:t>
      </w:r>
      <w:r>
        <w:rPr>
          <w:rFonts w:ascii="Times New Roman" w:hAnsi="Times New Roman" w:cs="Times New Roman"/>
          <w:sz w:val="24"/>
          <w:szCs w:val="24"/>
        </w:rPr>
        <w:t xml:space="preserve">: Banks should continue increasing their loans and </w:t>
      </w:r>
      <w:r>
        <w:rPr>
          <w:rFonts w:ascii="Times New Roman" w:hAnsi="Times New Roman" w:cs="Times New Roman"/>
          <w:sz w:val="24"/>
          <w:szCs w:val="24"/>
        </w:rPr>
        <w:t>advances to the agricultural sector to sustain the positive effect on agricultural output.</w:t>
      </w:r>
    </w:p>
    <w:p w14:paraId="24F44854" w14:textId="77777777" w:rsidR="00CE2494" w:rsidRDefault="00A52B78" w:rsidP="008F4DB4">
      <w:pPr>
        <w:numPr>
          <w:ilvl w:val="0"/>
          <w:numId w:val="24"/>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lastRenderedPageBreak/>
        <w:t>Deposit Drive in Rural Areas</w:t>
      </w:r>
      <w:r>
        <w:rPr>
          <w:rFonts w:ascii="Times New Roman" w:hAnsi="Times New Roman" w:cs="Times New Roman"/>
          <w:sz w:val="24"/>
          <w:szCs w:val="24"/>
        </w:rPr>
        <w:t>: Banks should improve their deposit collection efforts in rural areas, simplifying account opening procedures to increase deposits. This</w:t>
      </w:r>
      <w:r>
        <w:rPr>
          <w:rFonts w:ascii="Times New Roman" w:hAnsi="Times New Roman" w:cs="Times New Roman"/>
          <w:sz w:val="24"/>
          <w:szCs w:val="24"/>
        </w:rPr>
        <w:t xml:space="preserve"> will have a positive impact on agricultural output.</w:t>
      </w:r>
    </w:p>
    <w:p w14:paraId="4A879030" w14:textId="77777777" w:rsidR="00CE2494" w:rsidRDefault="00A52B78" w:rsidP="008F4DB4">
      <w:pPr>
        <w:numPr>
          <w:ilvl w:val="0"/>
          <w:numId w:val="24"/>
        </w:num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Agricultural Credit Guarantee Scheme Funds</w:t>
      </w:r>
      <w:r>
        <w:rPr>
          <w:rFonts w:ascii="Times New Roman" w:hAnsi="Times New Roman" w:cs="Times New Roman"/>
          <w:sz w:val="24"/>
          <w:szCs w:val="24"/>
        </w:rPr>
        <w:t>: Funds from the agricultural credit guarantee scheme should be used specifically for their intended purposes to mitigate the negative impact they currently have</w:t>
      </w:r>
      <w:r>
        <w:rPr>
          <w:rFonts w:ascii="Times New Roman" w:hAnsi="Times New Roman" w:cs="Times New Roman"/>
          <w:sz w:val="24"/>
          <w:szCs w:val="24"/>
        </w:rPr>
        <w:t xml:space="preserve"> on agricultural output in Nigeria.</w:t>
      </w:r>
    </w:p>
    <w:p w14:paraId="74B0453D" w14:textId="77777777" w:rsidR="00CE2494" w:rsidRDefault="00A52B78" w:rsidP="0038015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95D2747"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Alliance for Financial Inclusion (2019a., “2019 Maya declaration progress reports: driving impact on the ground”, available at: https://www.afiglobal.org/sites/default/files/publications/201910/AFI_Maya_19_AW_</w:t>
      </w:r>
      <w:r>
        <w:rPr>
          <w:rFonts w:ascii="Times New Roman" w:hAnsi="Times New Roman" w:cs="Times New Roman"/>
          <w:sz w:val="24"/>
          <w:szCs w:val="24"/>
        </w:rPr>
        <w:t>digit_allow_0.pdf (accessed 12 Jan 2025).</w:t>
      </w:r>
    </w:p>
    <w:p w14:paraId="75B89AD8" w14:textId="77777777" w:rsidR="00CE2494" w:rsidRDefault="00A52B78" w:rsidP="00380154">
      <w:pPr>
        <w:spacing w:after="0" w:line="240" w:lineRule="auto"/>
        <w:ind w:left="709" w:hanging="709"/>
        <w:jc w:val="both"/>
        <w:rPr>
          <w:rFonts w:ascii="Times New Roman" w:hAnsi="Times New Roman" w:cs="Times New Roman"/>
          <w:sz w:val="24"/>
          <w:szCs w:val="24"/>
          <w:lang w:val="af-ZA"/>
        </w:rPr>
      </w:pPr>
      <w:r>
        <w:rPr>
          <w:rFonts w:ascii="Times New Roman" w:hAnsi="Times New Roman" w:cs="Times New Roman"/>
          <w:sz w:val="24"/>
          <w:szCs w:val="24"/>
          <w:lang w:val="af-ZA"/>
        </w:rPr>
        <w:t xml:space="preserve">Arikpo, O. F., &amp; Adebisi, A. W. (2017). Deposit money banking financing and its effect on real sector output in Nigeria: evidence from trade and agricultural sectors. </w:t>
      </w:r>
      <w:r>
        <w:rPr>
          <w:rFonts w:ascii="Times New Roman" w:hAnsi="Times New Roman" w:cs="Times New Roman"/>
          <w:i/>
          <w:iCs/>
          <w:sz w:val="24"/>
          <w:szCs w:val="24"/>
          <w:lang w:val="af-ZA"/>
        </w:rPr>
        <w:t xml:space="preserve">Advances in Social Sciences Research Journal, </w:t>
      </w:r>
      <w:r>
        <w:rPr>
          <w:rFonts w:ascii="Times New Roman" w:hAnsi="Times New Roman" w:cs="Times New Roman"/>
          <w:i/>
          <w:sz w:val="24"/>
          <w:szCs w:val="24"/>
          <w:lang w:val="af-ZA"/>
        </w:rPr>
        <w:t>4</w:t>
      </w:r>
      <w:r>
        <w:rPr>
          <w:rFonts w:ascii="Times New Roman" w:hAnsi="Times New Roman" w:cs="Times New Roman"/>
          <w:iCs/>
          <w:sz w:val="24"/>
          <w:szCs w:val="24"/>
          <w:lang w:val="af-ZA"/>
        </w:rPr>
        <w:t>(14),</w:t>
      </w:r>
      <w:r>
        <w:rPr>
          <w:rFonts w:ascii="Times New Roman" w:hAnsi="Times New Roman" w:cs="Times New Roman"/>
          <w:i/>
          <w:iCs/>
          <w:sz w:val="24"/>
          <w:szCs w:val="24"/>
          <w:lang w:val="af-ZA"/>
        </w:rPr>
        <w:t xml:space="preserve"> </w:t>
      </w:r>
      <w:r>
        <w:rPr>
          <w:rFonts w:ascii="Times New Roman" w:hAnsi="Times New Roman" w:cs="Times New Roman"/>
          <w:sz w:val="24"/>
          <w:szCs w:val="24"/>
          <w:lang w:val="af-ZA"/>
        </w:rPr>
        <w:t>22-37.</w:t>
      </w:r>
    </w:p>
    <w:p w14:paraId="46193852"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Ashoro</w:t>
      </w:r>
      <w:proofErr w:type="spellEnd"/>
      <w:r>
        <w:rPr>
          <w:rFonts w:ascii="Times New Roman" w:hAnsi="Times New Roman" w:cs="Times New Roman"/>
          <w:color w:val="222222"/>
          <w:sz w:val="24"/>
          <w:szCs w:val="24"/>
        </w:rPr>
        <w:t xml:space="preserve">, C. O., </w:t>
      </w:r>
      <w:proofErr w:type="spellStart"/>
      <w:r>
        <w:rPr>
          <w:rFonts w:ascii="Times New Roman" w:hAnsi="Times New Roman" w:cs="Times New Roman"/>
          <w:color w:val="222222"/>
          <w:sz w:val="24"/>
          <w:szCs w:val="24"/>
        </w:rPr>
        <w:t>Gbigbi</w:t>
      </w:r>
      <w:proofErr w:type="spellEnd"/>
      <w:r>
        <w:rPr>
          <w:rFonts w:ascii="Times New Roman" w:hAnsi="Times New Roman" w:cs="Times New Roman"/>
          <w:color w:val="222222"/>
          <w:sz w:val="24"/>
          <w:szCs w:val="24"/>
        </w:rPr>
        <w:t xml:space="preserve">, T. M., &amp; </w:t>
      </w:r>
      <w:proofErr w:type="spellStart"/>
      <w:r>
        <w:rPr>
          <w:rFonts w:ascii="Times New Roman" w:hAnsi="Times New Roman" w:cs="Times New Roman"/>
          <w:color w:val="222222"/>
          <w:sz w:val="24"/>
          <w:szCs w:val="24"/>
        </w:rPr>
        <w:t>Ovharhe</w:t>
      </w:r>
      <w:proofErr w:type="spellEnd"/>
      <w:r>
        <w:rPr>
          <w:rFonts w:ascii="Times New Roman" w:hAnsi="Times New Roman" w:cs="Times New Roman"/>
          <w:color w:val="222222"/>
          <w:sz w:val="24"/>
          <w:szCs w:val="24"/>
        </w:rPr>
        <w:t xml:space="preserve">, O. J. (2024). Financial inclusion and impacts on agriculture in Delta State, Nigeria, </w:t>
      </w:r>
      <w:r>
        <w:rPr>
          <w:rFonts w:ascii="Times New Roman" w:hAnsi="Times New Roman" w:cs="Times New Roman"/>
          <w:i/>
          <w:iCs/>
          <w:color w:val="222222"/>
          <w:sz w:val="24"/>
          <w:szCs w:val="24"/>
        </w:rPr>
        <w:t>GSC Advanced Research and Reviews, 18</w:t>
      </w:r>
      <w:r>
        <w:rPr>
          <w:rFonts w:ascii="Times New Roman" w:hAnsi="Times New Roman" w:cs="Times New Roman"/>
          <w:color w:val="222222"/>
          <w:sz w:val="24"/>
          <w:szCs w:val="24"/>
        </w:rPr>
        <w:t>(02), 87-96.</w:t>
      </w:r>
    </w:p>
    <w:p w14:paraId="50927256" w14:textId="77777777" w:rsidR="00CE2494" w:rsidRPr="00F02147" w:rsidRDefault="00A52B78" w:rsidP="00380154">
      <w:pPr>
        <w:autoSpaceDE w:val="0"/>
        <w:autoSpaceDN w:val="0"/>
        <w:adjustRightInd w:val="0"/>
        <w:spacing w:after="0" w:line="240" w:lineRule="auto"/>
        <w:ind w:left="709" w:hanging="709"/>
        <w:jc w:val="both"/>
        <w:rPr>
          <w:rFonts w:ascii="Times New Roman" w:hAnsi="Times New Roman" w:cs="Times New Roman"/>
          <w:i/>
          <w:iCs/>
          <w:sz w:val="24"/>
          <w:szCs w:val="24"/>
        </w:rPr>
      </w:pPr>
      <w:r w:rsidRPr="00F02147">
        <w:rPr>
          <w:rFonts w:ascii="Times New Roman" w:hAnsi="Times New Roman" w:cs="Times New Roman"/>
          <w:sz w:val="24"/>
          <w:szCs w:val="24"/>
        </w:rPr>
        <w:t xml:space="preserve">CBN (2022). Central Bank of Nigeria Statistical Bulletin. </w:t>
      </w:r>
      <w:hyperlink r:id="rId7" w:history="1">
        <w:r w:rsidR="00CE2494" w:rsidRPr="00F02147">
          <w:rPr>
            <w:rStyle w:val="Hyperlink"/>
            <w:rFonts w:ascii="Times New Roman" w:hAnsi="Times New Roman" w:cs="Times New Roman"/>
            <w:i/>
            <w:iCs/>
            <w:color w:val="auto"/>
            <w:sz w:val="24"/>
            <w:szCs w:val="24"/>
            <w:u w:val="none"/>
          </w:rPr>
          <w:t>www.cenbank.org</w:t>
        </w:r>
      </w:hyperlink>
    </w:p>
    <w:p w14:paraId="1D393133" w14:textId="77777777" w:rsidR="00CE2494" w:rsidRPr="00F02147"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sidRPr="00F02147">
        <w:rPr>
          <w:rFonts w:ascii="Times New Roman" w:hAnsi="Times New Roman" w:cs="Times New Roman"/>
          <w:sz w:val="24"/>
          <w:szCs w:val="24"/>
        </w:rPr>
        <w:t>Demirguc-Kunt</w:t>
      </w:r>
      <w:proofErr w:type="spellEnd"/>
      <w:r w:rsidRPr="00F02147">
        <w:rPr>
          <w:rFonts w:ascii="Times New Roman" w:hAnsi="Times New Roman" w:cs="Times New Roman"/>
          <w:sz w:val="24"/>
          <w:szCs w:val="24"/>
        </w:rPr>
        <w:t xml:space="preserve">, A., (2015). The Global </w:t>
      </w:r>
      <w:proofErr w:type="spellStart"/>
      <w:r w:rsidRPr="00F02147">
        <w:rPr>
          <w:rFonts w:ascii="Times New Roman" w:hAnsi="Times New Roman" w:cs="Times New Roman"/>
          <w:sz w:val="24"/>
          <w:szCs w:val="24"/>
        </w:rPr>
        <w:t>Findex</w:t>
      </w:r>
      <w:proofErr w:type="spellEnd"/>
      <w:r w:rsidRPr="00F02147">
        <w:rPr>
          <w:rFonts w:ascii="Times New Roman" w:hAnsi="Times New Roman" w:cs="Times New Roman"/>
          <w:sz w:val="24"/>
          <w:szCs w:val="24"/>
        </w:rPr>
        <w:t xml:space="preserve"> Database 2014: Measuring Financial Inclusion around the World. Retrieved from documents.worldbank.org: </w:t>
      </w:r>
      <w:hyperlink r:id="rId8" w:history="1">
        <w:r w:rsidR="00CE2494" w:rsidRPr="00F02147">
          <w:rPr>
            <w:rStyle w:val="Hyperlink"/>
            <w:rFonts w:ascii="Times New Roman" w:hAnsi="Times New Roman" w:cs="Times New Roman"/>
            <w:color w:val="auto"/>
            <w:sz w:val="24"/>
            <w:szCs w:val="24"/>
            <w:u w:val="none"/>
          </w:rPr>
          <w:t>http://econ.worldbank.org</w:t>
        </w:r>
      </w:hyperlink>
      <w:r w:rsidRPr="00F02147">
        <w:rPr>
          <w:rFonts w:ascii="Times New Roman" w:hAnsi="Times New Roman" w:cs="Times New Roman"/>
          <w:sz w:val="24"/>
          <w:szCs w:val="24"/>
        </w:rPr>
        <w:t>.</w:t>
      </w:r>
    </w:p>
    <w:p w14:paraId="362130D8"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El-Said. A., </w:t>
      </w:r>
      <w:proofErr w:type="spellStart"/>
      <w:r>
        <w:rPr>
          <w:rFonts w:ascii="Times New Roman" w:hAnsi="Times New Roman" w:cs="Times New Roman"/>
          <w:sz w:val="24"/>
          <w:szCs w:val="24"/>
        </w:rPr>
        <w:t>Emara</w:t>
      </w:r>
      <w:proofErr w:type="spellEnd"/>
      <w:r>
        <w:rPr>
          <w:rFonts w:ascii="Times New Roman" w:hAnsi="Times New Roman" w:cs="Times New Roman"/>
          <w:sz w:val="24"/>
          <w:szCs w:val="24"/>
        </w:rPr>
        <w:t>, N., &amp; Pearlman, J. (2020). On the impact of financial inclusion on financial stability and inequality: The role of macro-prudential policies (20/60)</w:t>
      </w:r>
    </w:p>
    <w:p w14:paraId="325B949A"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Etea</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Obodoechina</w:t>
      </w:r>
      <w:proofErr w:type="spellEnd"/>
      <w:r>
        <w:rPr>
          <w:rFonts w:ascii="Times New Roman" w:hAnsi="Times New Roman" w:cs="Times New Roman"/>
          <w:sz w:val="24"/>
          <w:szCs w:val="24"/>
        </w:rPr>
        <w:t xml:space="preserve">, D. N. (2019). Agricultural output and economic growth: The Nigerian case. </w:t>
      </w:r>
      <w:r>
        <w:rPr>
          <w:rFonts w:ascii="Times New Roman" w:hAnsi="Times New Roman" w:cs="Times New Roman"/>
          <w:i/>
          <w:iCs/>
          <w:sz w:val="24"/>
          <w:szCs w:val="24"/>
        </w:rPr>
        <w:t>DBN Journal of Economics and Sustainable Growth, 2</w:t>
      </w:r>
      <w:r>
        <w:rPr>
          <w:rFonts w:ascii="Times New Roman" w:hAnsi="Times New Roman" w:cs="Times New Roman"/>
          <w:sz w:val="24"/>
          <w:szCs w:val="24"/>
        </w:rPr>
        <w:t>(1), 1-19</w:t>
      </w:r>
    </w:p>
    <w:p w14:paraId="7E60B261"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color w:val="222222"/>
          <w:sz w:val="24"/>
          <w:szCs w:val="24"/>
        </w:rPr>
      </w:pPr>
      <w:proofErr w:type="spellStart"/>
      <w:r>
        <w:rPr>
          <w:rFonts w:ascii="Times New Roman" w:hAnsi="Times New Roman" w:cs="Times New Roman"/>
          <w:color w:val="222222"/>
          <w:sz w:val="24"/>
          <w:szCs w:val="24"/>
        </w:rPr>
        <w:t>Fowowe</w:t>
      </w:r>
      <w:proofErr w:type="spellEnd"/>
      <w:r>
        <w:rPr>
          <w:rFonts w:ascii="Times New Roman" w:hAnsi="Times New Roman" w:cs="Times New Roman"/>
          <w:color w:val="222222"/>
          <w:sz w:val="24"/>
          <w:szCs w:val="24"/>
        </w:rPr>
        <w:t xml:space="preserve">, B. (2020). The effects of financial inclusion on agricultural productivity in Nigeria. </w:t>
      </w:r>
      <w:r>
        <w:rPr>
          <w:rFonts w:ascii="Times New Roman" w:hAnsi="Times New Roman" w:cs="Times New Roman"/>
          <w:i/>
          <w:iCs/>
          <w:color w:val="222222"/>
          <w:sz w:val="24"/>
          <w:szCs w:val="24"/>
        </w:rPr>
        <w:t>Jo</w:t>
      </w:r>
      <w:r>
        <w:rPr>
          <w:rFonts w:ascii="Times New Roman" w:hAnsi="Times New Roman" w:cs="Times New Roman"/>
          <w:i/>
          <w:iCs/>
          <w:color w:val="222222"/>
          <w:sz w:val="24"/>
          <w:szCs w:val="24"/>
        </w:rPr>
        <w:t>urnal of Economics and Development, 22</w:t>
      </w:r>
      <w:r>
        <w:rPr>
          <w:rFonts w:ascii="Times New Roman" w:hAnsi="Times New Roman" w:cs="Times New Roman"/>
          <w:color w:val="222222"/>
          <w:sz w:val="24"/>
          <w:szCs w:val="24"/>
        </w:rPr>
        <w:t xml:space="preserve">(1), 61-79. </w:t>
      </w:r>
    </w:p>
    <w:p w14:paraId="5EA83CA8" w14:textId="77777777" w:rsidR="00CE2494" w:rsidRDefault="00A52B78" w:rsidP="00380154">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Jam, F.A., </w:t>
      </w:r>
      <w:proofErr w:type="spellStart"/>
      <w:r>
        <w:rPr>
          <w:rFonts w:ascii="Times New Roman" w:hAnsi="Times New Roman" w:cs="Times New Roman"/>
          <w:sz w:val="24"/>
          <w:szCs w:val="24"/>
        </w:rPr>
        <w:t>Tsegba</w:t>
      </w:r>
      <w:proofErr w:type="spellEnd"/>
      <w:r>
        <w:rPr>
          <w:rFonts w:ascii="Times New Roman" w:hAnsi="Times New Roman" w:cs="Times New Roman"/>
          <w:sz w:val="24"/>
          <w:szCs w:val="24"/>
        </w:rPr>
        <w:t xml:space="preserve">, I.N. &amp; </w:t>
      </w:r>
      <w:proofErr w:type="spellStart"/>
      <w:r>
        <w:rPr>
          <w:rFonts w:ascii="Times New Roman" w:hAnsi="Times New Roman" w:cs="Times New Roman"/>
          <w:sz w:val="24"/>
          <w:szCs w:val="24"/>
        </w:rPr>
        <w:t>Aondoakaa</w:t>
      </w:r>
      <w:proofErr w:type="spellEnd"/>
      <w:r>
        <w:rPr>
          <w:rFonts w:ascii="Times New Roman" w:hAnsi="Times New Roman" w:cs="Times New Roman"/>
          <w:sz w:val="24"/>
          <w:szCs w:val="24"/>
        </w:rPr>
        <w:t xml:space="preserve">, E.K. (2023). Impact of agricultural guarantee scheme fund on agricultural productivity in Nigeria. </w:t>
      </w:r>
      <w:r>
        <w:rPr>
          <w:rFonts w:ascii="Times New Roman" w:hAnsi="Times New Roman" w:cs="Times New Roman"/>
          <w:i/>
          <w:sz w:val="24"/>
          <w:szCs w:val="24"/>
        </w:rPr>
        <w:t xml:space="preserve">International Journal of Advance Research in Business, Management and Accounting, </w:t>
      </w:r>
      <w:r>
        <w:rPr>
          <w:rFonts w:ascii="Times New Roman" w:hAnsi="Times New Roman" w:cs="Times New Roman"/>
          <w:sz w:val="24"/>
          <w:szCs w:val="24"/>
        </w:rPr>
        <w:t>9(9), 10-23.</w:t>
      </w:r>
    </w:p>
    <w:p w14:paraId="772BD7F6" w14:textId="77777777" w:rsidR="00CE2494" w:rsidRDefault="00A52B78" w:rsidP="00380154">
      <w:pPr>
        <w:pStyle w:val="Default"/>
        <w:ind w:left="709" w:hanging="709"/>
        <w:jc w:val="both"/>
      </w:pPr>
      <w:proofErr w:type="spellStart"/>
      <w:r>
        <w:t>Keji</w:t>
      </w:r>
      <w:proofErr w:type="spellEnd"/>
      <w:r>
        <w:t xml:space="preserve"> S. A. (2018). An Empirical Investigation into the Nexus between Agricultural Financing and Economic Growth in Nigeria. </w:t>
      </w:r>
      <w:r>
        <w:rPr>
          <w:i/>
          <w:iCs/>
        </w:rPr>
        <w:t>Saudi Journal of Economics and Financ</w:t>
      </w:r>
      <w:r>
        <w:rPr>
          <w:i/>
          <w:iCs/>
        </w:rPr>
        <w:t xml:space="preserve">e (SJEF), </w:t>
      </w:r>
      <w:r>
        <w:t>2:(2): 57-64</w:t>
      </w:r>
    </w:p>
    <w:p w14:paraId="6808FDE3"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National Bureau of Statistics (2019). Selected Banking Sector Data Q3 2019, National Bureau of Statistics, Abuja.</w:t>
      </w:r>
    </w:p>
    <w:p w14:paraId="3C00E1AE"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Nwanne</w:t>
      </w:r>
      <w:proofErr w:type="spellEnd"/>
      <w:r>
        <w:rPr>
          <w:rFonts w:ascii="Times New Roman" w:hAnsi="Times New Roman" w:cs="Times New Roman"/>
          <w:sz w:val="24"/>
          <w:szCs w:val="24"/>
        </w:rPr>
        <w:t xml:space="preserve">, T., (2015). Relationship between financial inclusion and economic growth in Nigerian rural dwellers. </w:t>
      </w:r>
      <w:r>
        <w:rPr>
          <w:rFonts w:ascii="Times New Roman" w:hAnsi="Times New Roman" w:cs="Times New Roman"/>
          <w:i/>
          <w:sz w:val="24"/>
          <w:szCs w:val="24"/>
        </w:rPr>
        <w:t>Internatio</w:t>
      </w:r>
      <w:r>
        <w:rPr>
          <w:rFonts w:ascii="Times New Roman" w:hAnsi="Times New Roman" w:cs="Times New Roman"/>
          <w:i/>
          <w:sz w:val="24"/>
          <w:szCs w:val="24"/>
        </w:rPr>
        <w:t>nal Journal of Small Business and Entrepreneurship Research</w:t>
      </w:r>
      <w:r>
        <w:rPr>
          <w:rFonts w:ascii="Times New Roman" w:hAnsi="Times New Roman" w:cs="Times New Roman"/>
          <w:sz w:val="24"/>
          <w:szCs w:val="24"/>
        </w:rPr>
        <w:t>, 3(7), 17-27.</w:t>
      </w:r>
    </w:p>
    <w:p w14:paraId="08DE9F7D"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Obe-Nwaka</w:t>
      </w:r>
      <w:proofErr w:type="spellEnd"/>
      <w:r>
        <w:rPr>
          <w:rFonts w:ascii="Times New Roman" w:hAnsi="Times New Roman" w:cs="Times New Roman"/>
          <w:sz w:val="24"/>
          <w:szCs w:val="24"/>
        </w:rPr>
        <w:t xml:space="preserve">, M. O., </w:t>
      </w:r>
      <w:proofErr w:type="spellStart"/>
      <w:r>
        <w:rPr>
          <w:rFonts w:ascii="Times New Roman" w:hAnsi="Times New Roman" w:cs="Times New Roman"/>
          <w:sz w:val="24"/>
          <w:szCs w:val="24"/>
        </w:rPr>
        <w:t>Okidim</w:t>
      </w:r>
      <w:proofErr w:type="spellEnd"/>
      <w:r>
        <w:rPr>
          <w:rFonts w:ascii="Times New Roman" w:hAnsi="Times New Roman" w:cs="Times New Roman"/>
          <w:sz w:val="24"/>
          <w:szCs w:val="24"/>
        </w:rPr>
        <w:t xml:space="preserve">, I. A. &amp; </w:t>
      </w:r>
      <w:proofErr w:type="spellStart"/>
      <w:r>
        <w:rPr>
          <w:rFonts w:ascii="Times New Roman" w:hAnsi="Times New Roman" w:cs="Times New Roman"/>
          <w:sz w:val="24"/>
          <w:szCs w:val="24"/>
        </w:rPr>
        <w:t>Agbagwa</w:t>
      </w:r>
      <w:proofErr w:type="spellEnd"/>
      <w:r>
        <w:rPr>
          <w:rFonts w:ascii="Times New Roman" w:hAnsi="Times New Roman" w:cs="Times New Roman"/>
          <w:sz w:val="24"/>
          <w:szCs w:val="24"/>
        </w:rPr>
        <w:t xml:space="preserve">, S. K. (2020). Access to Farm Credits Among Women Farmers in </w:t>
      </w:r>
      <w:proofErr w:type="spellStart"/>
      <w:r>
        <w:rPr>
          <w:rFonts w:ascii="Times New Roman" w:hAnsi="Times New Roman" w:cs="Times New Roman"/>
          <w:sz w:val="24"/>
          <w:szCs w:val="24"/>
        </w:rPr>
        <w:t>Obio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Akpor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Emohua</w:t>
      </w:r>
      <w:proofErr w:type="spellEnd"/>
      <w:r>
        <w:rPr>
          <w:rFonts w:ascii="Times New Roman" w:hAnsi="Times New Roman" w:cs="Times New Roman"/>
          <w:sz w:val="24"/>
          <w:szCs w:val="24"/>
        </w:rPr>
        <w:t xml:space="preserve"> Local Government Areas of Rivers State, Nigeria. </w:t>
      </w:r>
      <w:r>
        <w:rPr>
          <w:rFonts w:ascii="Times New Roman" w:hAnsi="Times New Roman" w:cs="Times New Roman"/>
          <w:i/>
          <w:iCs/>
          <w:sz w:val="24"/>
          <w:szCs w:val="24"/>
        </w:rPr>
        <w:t>Interna</w:t>
      </w:r>
      <w:r>
        <w:rPr>
          <w:rFonts w:ascii="Times New Roman" w:hAnsi="Times New Roman" w:cs="Times New Roman"/>
          <w:i/>
          <w:iCs/>
          <w:sz w:val="24"/>
          <w:szCs w:val="24"/>
        </w:rPr>
        <w:t>tional Journal of Applied Research and Technology. 9(12</w:t>
      </w:r>
      <w:r>
        <w:rPr>
          <w:rFonts w:ascii="Times New Roman" w:hAnsi="Times New Roman" w:cs="Times New Roman"/>
          <w:sz w:val="24"/>
          <w:szCs w:val="24"/>
        </w:rPr>
        <w:t>), 19 – 29.</w:t>
      </w:r>
    </w:p>
    <w:p w14:paraId="5F9938A1"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Ojo</w:t>
      </w:r>
      <w:proofErr w:type="spellEnd"/>
      <w:r>
        <w:rPr>
          <w:rFonts w:ascii="Times New Roman" w:hAnsi="Times New Roman" w:cs="Times New Roman"/>
          <w:sz w:val="24"/>
          <w:szCs w:val="24"/>
        </w:rPr>
        <w:t xml:space="preserve">, A. K., Mustapha, R. A., &amp; </w:t>
      </w:r>
      <w:proofErr w:type="spellStart"/>
      <w:r>
        <w:rPr>
          <w:rFonts w:ascii="Times New Roman" w:hAnsi="Times New Roman" w:cs="Times New Roman"/>
          <w:sz w:val="24"/>
          <w:szCs w:val="24"/>
        </w:rPr>
        <w:t>Ismaila</w:t>
      </w:r>
      <w:proofErr w:type="spellEnd"/>
      <w:r>
        <w:rPr>
          <w:rFonts w:ascii="Times New Roman" w:hAnsi="Times New Roman" w:cs="Times New Roman"/>
          <w:sz w:val="24"/>
          <w:szCs w:val="24"/>
        </w:rPr>
        <w:t xml:space="preserve">, A. (2022). Impact of financial sector development on agricultural productivity in Nigeria. </w:t>
      </w:r>
      <w:proofErr w:type="spellStart"/>
      <w:r>
        <w:rPr>
          <w:rFonts w:ascii="Times New Roman" w:hAnsi="Times New Roman" w:cs="Times New Roman"/>
          <w:i/>
          <w:iCs/>
          <w:sz w:val="24"/>
          <w:szCs w:val="24"/>
        </w:rPr>
        <w:t>Lapai</w:t>
      </w:r>
      <w:proofErr w:type="spellEnd"/>
      <w:r>
        <w:rPr>
          <w:rFonts w:ascii="Times New Roman" w:hAnsi="Times New Roman" w:cs="Times New Roman"/>
          <w:i/>
          <w:iCs/>
          <w:sz w:val="24"/>
          <w:szCs w:val="24"/>
        </w:rPr>
        <w:t xml:space="preserve"> Journal of Economics, 6</w:t>
      </w:r>
      <w:r>
        <w:rPr>
          <w:rFonts w:ascii="Times New Roman" w:hAnsi="Times New Roman" w:cs="Times New Roman"/>
          <w:sz w:val="24"/>
          <w:szCs w:val="24"/>
        </w:rPr>
        <w:t>(1), 12-23</w:t>
      </w:r>
    </w:p>
    <w:p w14:paraId="141E5780"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i/>
          <w:iCs/>
          <w:color w:val="222222"/>
          <w:sz w:val="24"/>
          <w:szCs w:val="24"/>
        </w:rPr>
      </w:pPr>
      <w:r>
        <w:rPr>
          <w:rFonts w:ascii="Times New Roman" w:hAnsi="Times New Roman" w:cs="Times New Roman"/>
          <w:color w:val="222222"/>
          <w:sz w:val="24"/>
          <w:szCs w:val="24"/>
        </w:rPr>
        <w:t xml:space="preserve">Okuma, N. (2019). </w:t>
      </w:r>
      <w:r>
        <w:rPr>
          <w:rFonts w:ascii="Times New Roman" w:hAnsi="Times New Roman" w:cs="Times New Roman"/>
          <w:color w:val="222222"/>
          <w:sz w:val="24"/>
          <w:szCs w:val="24"/>
        </w:rPr>
        <w:t xml:space="preserve">Financial deepening and agricultural sector output in Nigeria. </w:t>
      </w:r>
      <w:r>
        <w:rPr>
          <w:rFonts w:ascii="Times New Roman" w:hAnsi="Times New Roman" w:cs="Times New Roman"/>
          <w:i/>
          <w:iCs/>
          <w:color w:val="222222"/>
          <w:sz w:val="24"/>
          <w:szCs w:val="24"/>
        </w:rPr>
        <w:t>International Journal of Advanced Educational Research</w:t>
      </w:r>
    </w:p>
    <w:p w14:paraId="6B0F8943"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Oladimeji</w:t>
      </w:r>
      <w:proofErr w:type="spellEnd"/>
      <w:r>
        <w:rPr>
          <w:rFonts w:ascii="Times New Roman" w:hAnsi="Times New Roman" w:cs="Times New Roman"/>
          <w:sz w:val="24"/>
          <w:szCs w:val="24"/>
        </w:rPr>
        <w:t xml:space="preserve">, J. A., &amp; </w:t>
      </w:r>
      <w:proofErr w:type="spellStart"/>
      <w:r>
        <w:rPr>
          <w:rFonts w:ascii="Times New Roman" w:hAnsi="Times New Roman" w:cs="Times New Roman"/>
          <w:sz w:val="24"/>
          <w:szCs w:val="24"/>
        </w:rPr>
        <w:t>Adegbite</w:t>
      </w:r>
      <w:proofErr w:type="spellEnd"/>
      <w:r>
        <w:rPr>
          <w:rFonts w:ascii="Times New Roman" w:hAnsi="Times New Roman" w:cs="Times New Roman"/>
          <w:sz w:val="24"/>
          <w:szCs w:val="24"/>
        </w:rPr>
        <w:t xml:space="preserve">, E. O. (2019). Financial inclusion and economic growth: Empirical evidence from Nigeria. </w:t>
      </w:r>
      <w:r>
        <w:rPr>
          <w:rFonts w:ascii="Times New Roman" w:hAnsi="Times New Roman" w:cs="Times New Roman"/>
          <w:i/>
          <w:iCs/>
          <w:sz w:val="24"/>
          <w:szCs w:val="24"/>
        </w:rPr>
        <w:t>Proceedings of the i</w:t>
      </w:r>
      <w:r>
        <w:rPr>
          <w:rFonts w:ascii="Times New Roman" w:hAnsi="Times New Roman" w:cs="Times New Roman"/>
          <w:i/>
          <w:iCs/>
          <w:sz w:val="24"/>
          <w:szCs w:val="24"/>
        </w:rPr>
        <w:t xml:space="preserve">nternational conference in advanced research in management, economics and accounting: </w:t>
      </w:r>
      <w:r>
        <w:rPr>
          <w:rFonts w:ascii="Times New Roman" w:hAnsi="Times New Roman" w:cs="Times New Roman"/>
          <w:sz w:val="24"/>
          <w:szCs w:val="24"/>
        </w:rPr>
        <w:t>Barcelona, Spain</w:t>
      </w:r>
    </w:p>
    <w:p w14:paraId="4E11BF48" w14:textId="77777777" w:rsidR="00CE2494" w:rsidRDefault="00A52B78" w:rsidP="00380154">
      <w:pPr>
        <w:spacing w:after="0" w:line="240" w:lineRule="auto"/>
        <w:ind w:left="709" w:hanging="709"/>
        <w:jc w:val="both"/>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Oloyo</w:t>
      </w:r>
      <w:proofErr w:type="spellEnd"/>
      <w:r>
        <w:rPr>
          <w:rFonts w:ascii="Times New Roman" w:eastAsia="LiberationSerif" w:hAnsi="Times New Roman" w:cs="Times New Roman"/>
          <w:sz w:val="24"/>
          <w:szCs w:val="24"/>
        </w:rPr>
        <w:t xml:space="preserve">, J.E., </w:t>
      </w:r>
      <w:proofErr w:type="spellStart"/>
      <w:r>
        <w:rPr>
          <w:rFonts w:ascii="Times New Roman" w:hAnsi="Times New Roman" w:cs="Times New Roman"/>
          <w:bCs/>
          <w:sz w:val="24"/>
          <w:szCs w:val="24"/>
        </w:rPr>
        <w:t>Uloghobui</w:t>
      </w:r>
      <w:proofErr w:type="spellEnd"/>
      <w:r>
        <w:rPr>
          <w:rFonts w:ascii="Times New Roman" w:hAnsi="Times New Roman" w:cs="Times New Roman"/>
          <w:bCs/>
          <w:sz w:val="24"/>
          <w:szCs w:val="24"/>
        </w:rPr>
        <w:t>,</w:t>
      </w:r>
      <w:r>
        <w:rPr>
          <w:rFonts w:ascii="Times New Roman" w:eastAsia="LiberationSerif" w:hAnsi="Times New Roman" w:cs="Times New Roman"/>
          <w:sz w:val="24"/>
          <w:szCs w:val="24"/>
        </w:rPr>
        <w:t xml:space="preserve"> Z.M., </w:t>
      </w:r>
      <w:proofErr w:type="spellStart"/>
      <w:r>
        <w:rPr>
          <w:rFonts w:ascii="Times New Roman" w:hAnsi="Times New Roman" w:cs="Times New Roman"/>
          <w:bCs/>
          <w:sz w:val="24"/>
          <w:szCs w:val="24"/>
        </w:rPr>
        <w:t>Okenyi</w:t>
      </w:r>
      <w:proofErr w:type="spellEnd"/>
      <w:r>
        <w:rPr>
          <w:rFonts w:ascii="Times New Roman" w:hAnsi="Times New Roman" w:cs="Times New Roman"/>
          <w:bCs/>
          <w:sz w:val="24"/>
          <w:szCs w:val="24"/>
        </w:rPr>
        <w:t xml:space="preserve">, S.A. &amp; </w:t>
      </w:r>
      <w:proofErr w:type="spellStart"/>
      <w:r>
        <w:rPr>
          <w:rFonts w:ascii="Times New Roman" w:hAnsi="Times New Roman" w:cs="Times New Roman"/>
          <w:bCs/>
          <w:sz w:val="24"/>
          <w:szCs w:val="24"/>
        </w:rPr>
        <w:t>Yesufu</w:t>
      </w:r>
      <w:proofErr w:type="spellEnd"/>
      <w:r>
        <w:rPr>
          <w:rFonts w:ascii="Times New Roman" w:hAnsi="Times New Roman" w:cs="Times New Roman"/>
          <w:bCs/>
          <w:sz w:val="24"/>
          <w:szCs w:val="24"/>
        </w:rPr>
        <w:t xml:space="preserve">, S.O. </w:t>
      </w:r>
      <w:r>
        <w:rPr>
          <w:rFonts w:ascii="Times New Roman" w:eastAsia="LiberationSerif" w:hAnsi="Times New Roman" w:cs="Times New Roman"/>
          <w:sz w:val="24"/>
          <w:szCs w:val="24"/>
        </w:rPr>
        <w:t xml:space="preserve">(2024). </w:t>
      </w:r>
      <w:r>
        <w:rPr>
          <w:rFonts w:ascii="Times New Roman" w:hAnsi="Times New Roman" w:cs="Times New Roman"/>
          <w:bCs/>
          <w:sz w:val="24"/>
          <w:szCs w:val="24"/>
        </w:rPr>
        <w:t xml:space="preserve">Financial Inclusion and Agricultural Output in Nigeria (1981-2022). </w:t>
      </w:r>
      <w:r>
        <w:rPr>
          <w:rFonts w:ascii="Times New Roman" w:hAnsi="Times New Roman" w:cs="Times New Roman"/>
          <w:bCs/>
          <w:i/>
          <w:sz w:val="24"/>
          <w:szCs w:val="24"/>
        </w:rPr>
        <w:t xml:space="preserve">African Banking and Finance Review Journal (ABFRJ), </w:t>
      </w:r>
      <w:r>
        <w:rPr>
          <w:rFonts w:ascii="Times New Roman" w:hAnsi="Times New Roman" w:cs="Times New Roman"/>
          <w:bCs/>
          <w:sz w:val="24"/>
          <w:szCs w:val="24"/>
        </w:rPr>
        <w:t>11(11), 66-80.</w:t>
      </w:r>
    </w:p>
    <w:p w14:paraId="19E41562"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Ozili</w:t>
      </w:r>
      <w:proofErr w:type="spellEnd"/>
      <w:r>
        <w:rPr>
          <w:rFonts w:ascii="Times New Roman" w:hAnsi="Times New Roman" w:cs="Times New Roman"/>
          <w:sz w:val="24"/>
          <w:szCs w:val="24"/>
        </w:rPr>
        <w:t>, P. K. (2020a). Financial inclusion research around the world: A review. Forum for Social Economics, 1-23).</w:t>
      </w:r>
    </w:p>
    <w:p w14:paraId="5E151D7A"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Ozili</w:t>
      </w:r>
      <w:proofErr w:type="spellEnd"/>
      <w:r>
        <w:rPr>
          <w:rFonts w:ascii="Times New Roman" w:hAnsi="Times New Roman" w:cs="Times New Roman"/>
          <w:sz w:val="24"/>
          <w:szCs w:val="24"/>
        </w:rPr>
        <w:t>, P. K. (2020b). Theories of Financial Inclusion. Available at SSRN 35</w:t>
      </w:r>
      <w:r>
        <w:rPr>
          <w:rFonts w:ascii="Times New Roman" w:hAnsi="Times New Roman" w:cs="Times New Roman"/>
          <w:sz w:val="24"/>
          <w:szCs w:val="24"/>
        </w:rPr>
        <w:t>26548.</w:t>
      </w:r>
    </w:p>
    <w:p w14:paraId="6B18B918"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Sarma</w:t>
      </w:r>
      <w:proofErr w:type="spellEnd"/>
      <w:r>
        <w:rPr>
          <w:rFonts w:ascii="Times New Roman" w:hAnsi="Times New Roman" w:cs="Times New Roman"/>
          <w:sz w:val="24"/>
          <w:szCs w:val="24"/>
        </w:rPr>
        <w:t xml:space="preserve">, S. &amp; </w:t>
      </w:r>
      <w:proofErr w:type="spellStart"/>
      <w:r>
        <w:rPr>
          <w:rFonts w:ascii="Times New Roman" w:hAnsi="Times New Roman" w:cs="Times New Roman"/>
          <w:sz w:val="24"/>
          <w:szCs w:val="24"/>
        </w:rPr>
        <w:t>Pias</w:t>
      </w:r>
      <w:proofErr w:type="spellEnd"/>
      <w:r>
        <w:rPr>
          <w:rFonts w:ascii="Times New Roman" w:hAnsi="Times New Roman" w:cs="Times New Roman"/>
          <w:sz w:val="24"/>
          <w:szCs w:val="24"/>
        </w:rPr>
        <w:t xml:space="preserve">, O. (2018). Financial inclusion and development: A Cross-country Analysis, </w:t>
      </w:r>
      <w:r>
        <w:rPr>
          <w:rFonts w:ascii="Times New Roman" w:hAnsi="Times New Roman" w:cs="Times New Roman"/>
          <w:i/>
          <w:iCs/>
          <w:sz w:val="24"/>
          <w:szCs w:val="24"/>
        </w:rPr>
        <w:t xml:space="preserve">Journal of Economic Literature, </w:t>
      </w:r>
      <w:r>
        <w:rPr>
          <w:rFonts w:ascii="Times New Roman" w:hAnsi="Times New Roman" w:cs="Times New Roman"/>
          <w:sz w:val="24"/>
          <w:szCs w:val="24"/>
        </w:rPr>
        <w:t>3(50), 8-19.</w:t>
      </w:r>
    </w:p>
    <w:p w14:paraId="79A2C7D0" w14:textId="77777777" w:rsidR="003C795E" w:rsidRPr="004962AB" w:rsidRDefault="003C795E" w:rsidP="003C795E">
      <w:pPr>
        <w:autoSpaceDE w:val="0"/>
        <w:autoSpaceDN w:val="0"/>
        <w:adjustRightInd w:val="0"/>
        <w:spacing w:after="0" w:line="240" w:lineRule="auto"/>
        <w:ind w:left="720" w:hanging="720"/>
        <w:jc w:val="both"/>
        <w:rPr>
          <w:rFonts w:ascii="Times New Roman" w:hAnsi="Times New Roman" w:cs="Times New Roman"/>
          <w:sz w:val="24"/>
          <w:szCs w:val="24"/>
        </w:rPr>
      </w:pPr>
      <w:bookmarkStart w:id="1" w:name="_Hlk189903284"/>
      <w:proofErr w:type="spellStart"/>
      <w:r w:rsidRPr="004962AB">
        <w:rPr>
          <w:rFonts w:ascii="Times New Roman" w:hAnsi="Times New Roman" w:cs="Times New Roman"/>
          <w:sz w:val="24"/>
          <w:szCs w:val="24"/>
        </w:rPr>
        <w:t>Tuaneh</w:t>
      </w:r>
      <w:proofErr w:type="spellEnd"/>
      <w:r w:rsidRPr="004962AB">
        <w:rPr>
          <w:rFonts w:ascii="Times New Roman" w:hAnsi="Times New Roman" w:cs="Times New Roman"/>
          <w:sz w:val="24"/>
          <w:szCs w:val="24"/>
        </w:rPr>
        <w:t xml:space="preserve"> and </w:t>
      </w:r>
      <w:proofErr w:type="spellStart"/>
      <w:r w:rsidRPr="004962AB">
        <w:rPr>
          <w:rFonts w:ascii="Times New Roman" w:hAnsi="Times New Roman" w:cs="Times New Roman"/>
          <w:sz w:val="24"/>
          <w:szCs w:val="24"/>
        </w:rPr>
        <w:t>Okidim</w:t>
      </w:r>
      <w:proofErr w:type="spellEnd"/>
      <w:r w:rsidRPr="004962AB">
        <w:rPr>
          <w:rFonts w:ascii="Times New Roman" w:hAnsi="Times New Roman" w:cs="Times New Roman"/>
          <w:sz w:val="24"/>
          <w:szCs w:val="24"/>
        </w:rPr>
        <w:t xml:space="preserve"> (2019)</w:t>
      </w:r>
      <w:r>
        <w:rPr>
          <w:rFonts w:ascii="Times New Roman" w:hAnsi="Times New Roman" w:cs="Times New Roman"/>
          <w:sz w:val="24"/>
          <w:szCs w:val="24"/>
        </w:rPr>
        <w:t xml:space="preserve">. </w:t>
      </w:r>
      <w:hyperlink r:id="rId9" w:history="1">
        <w:r w:rsidRPr="00C31C94">
          <w:rPr>
            <w:rStyle w:val="Hyperlink"/>
            <w:rFonts w:ascii="Times New Roman" w:hAnsi="Times New Roman" w:cs="Times New Roman"/>
            <w:color w:val="auto"/>
            <w:sz w:val="24"/>
            <w:szCs w:val="24"/>
            <w:u w:val="none"/>
          </w:rPr>
          <w:t>On agricultural performance amidst macroeconomic instability in Nigeria; Autoregressive distributed lagged modelling (2010Q1-2017Q4)</w:t>
        </w:r>
      </w:hyperlink>
      <w:r w:rsidRPr="00C31C94">
        <w:rPr>
          <w:rFonts w:ascii="Times New Roman" w:hAnsi="Times New Roman" w:cs="Times New Roman"/>
          <w:sz w:val="24"/>
          <w:szCs w:val="24"/>
        </w:rPr>
        <w:t xml:space="preserve">. </w:t>
      </w:r>
      <w:r w:rsidRPr="00C31C94">
        <w:rPr>
          <w:rFonts w:ascii="Times New Roman" w:hAnsi="Times New Roman" w:cs="Times New Roman"/>
          <w:i/>
          <w:iCs/>
          <w:sz w:val="24"/>
          <w:szCs w:val="24"/>
        </w:rPr>
        <w:t xml:space="preserve">Asian Journal of </w:t>
      </w:r>
      <w:bookmarkEnd w:id="1"/>
      <w:r w:rsidRPr="00C31C94">
        <w:rPr>
          <w:rFonts w:ascii="Times New Roman" w:hAnsi="Times New Roman" w:cs="Times New Roman"/>
          <w:i/>
          <w:iCs/>
          <w:sz w:val="24"/>
          <w:szCs w:val="24"/>
        </w:rPr>
        <w:t>Economics, Business and Accounting</w:t>
      </w:r>
      <w:r>
        <w:rPr>
          <w:rFonts w:ascii="Times New Roman" w:hAnsi="Times New Roman" w:cs="Times New Roman"/>
          <w:sz w:val="24"/>
          <w:szCs w:val="24"/>
        </w:rPr>
        <w:t xml:space="preserve"> </w:t>
      </w:r>
      <w:r w:rsidRPr="00C31C94">
        <w:rPr>
          <w:rFonts w:ascii="Times New Roman" w:hAnsi="Times New Roman" w:cs="Times New Roman"/>
          <w:sz w:val="24"/>
          <w:szCs w:val="24"/>
        </w:rPr>
        <w:t>10 (2), 1-13</w:t>
      </w:r>
    </w:p>
    <w:p w14:paraId="2E81BD83"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Umaru, A., &amp; </w:t>
      </w:r>
      <w:proofErr w:type="spellStart"/>
      <w:r>
        <w:rPr>
          <w:rFonts w:ascii="Times New Roman" w:hAnsi="Times New Roman" w:cs="Times New Roman"/>
          <w:color w:val="222222"/>
          <w:sz w:val="24"/>
          <w:szCs w:val="24"/>
        </w:rPr>
        <w:t>Inusa</w:t>
      </w:r>
      <w:proofErr w:type="spellEnd"/>
      <w:r>
        <w:rPr>
          <w:rFonts w:ascii="Times New Roman" w:hAnsi="Times New Roman" w:cs="Times New Roman"/>
          <w:color w:val="222222"/>
          <w:sz w:val="24"/>
          <w:szCs w:val="24"/>
        </w:rPr>
        <w:t xml:space="preserve">, E, M. (2022). Financial inclusion and agricultural output nexus in Nigeria: An asymmetric approach. </w:t>
      </w:r>
      <w:r>
        <w:rPr>
          <w:rFonts w:ascii="Times New Roman" w:hAnsi="Times New Roman" w:cs="Times New Roman"/>
          <w:i/>
          <w:iCs/>
          <w:color w:val="222222"/>
          <w:sz w:val="24"/>
          <w:szCs w:val="24"/>
        </w:rPr>
        <w:t xml:space="preserve">Applied Journal of Economics, Management and Social Sciences, </w:t>
      </w:r>
      <w:r>
        <w:rPr>
          <w:rFonts w:ascii="Times New Roman" w:hAnsi="Times New Roman" w:cs="Times New Roman"/>
          <w:color w:val="222222"/>
          <w:sz w:val="24"/>
          <w:szCs w:val="24"/>
        </w:rPr>
        <w:t xml:space="preserve">1-12. </w:t>
      </w:r>
    </w:p>
    <w:p w14:paraId="425024BB"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i/>
          <w:iCs/>
          <w:color w:val="222222"/>
          <w:sz w:val="24"/>
          <w:szCs w:val="24"/>
        </w:rPr>
      </w:pPr>
      <w:r>
        <w:rPr>
          <w:rFonts w:ascii="Times New Roman" w:hAnsi="Times New Roman" w:cs="Times New Roman"/>
          <w:color w:val="222222"/>
          <w:sz w:val="24"/>
          <w:szCs w:val="24"/>
        </w:rPr>
        <w:t xml:space="preserve">Umaru, A., &amp; </w:t>
      </w:r>
      <w:proofErr w:type="spellStart"/>
      <w:r>
        <w:rPr>
          <w:rFonts w:ascii="Times New Roman" w:hAnsi="Times New Roman" w:cs="Times New Roman"/>
          <w:color w:val="222222"/>
          <w:sz w:val="24"/>
          <w:szCs w:val="24"/>
        </w:rPr>
        <w:t>Inusa</w:t>
      </w:r>
      <w:proofErr w:type="spellEnd"/>
      <w:r>
        <w:rPr>
          <w:rFonts w:ascii="Times New Roman" w:hAnsi="Times New Roman" w:cs="Times New Roman"/>
          <w:color w:val="222222"/>
          <w:sz w:val="24"/>
          <w:szCs w:val="24"/>
        </w:rPr>
        <w:t xml:space="preserve">, E, M. (2022). Financial inclusion and agricultural output nexus in Nigeria: An asymmetric approach. </w:t>
      </w:r>
      <w:r>
        <w:rPr>
          <w:rFonts w:ascii="Times New Roman" w:hAnsi="Times New Roman" w:cs="Times New Roman"/>
          <w:i/>
          <w:iCs/>
          <w:color w:val="222222"/>
          <w:sz w:val="24"/>
          <w:szCs w:val="24"/>
        </w:rPr>
        <w:t xml:space="preserve">Applied Journal of Economics, Management and Social Sciences, </w:t>
      </w:r>
      <w:r>
        <w:rPr>
          <w:rFonts w:ascii="Times New Roman" w:hAnsi="Times New Roman" w:cs="Times New Roman"/>
          <w:color w:val="222222"/>
          <w:sz w:val="24"/>
          <w:szCs w:val="24"/>
        </w:rPr>
        <w:t xml:space="preserve">1-12. </w:t>
      </w:r>
    </w:p>
    <w:p w14:paraId="179DE11E" w14:textId="77777777" w:rsidR="00CE2494" w:rsidRDefault="00A52B78" w:rsidP="00380154">
      <w:pPr>
        <w:autoSpaceDE w:val="0"/>
        <w:autoSpaceDN w:val="0"/>
        <w:adjustRightInd w:val="0"/>
        <w:spacing w:after="0" w:line="24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Yilson</w:t>
      </w:r>
      <w:proofErr w:type="spellEnd"/>
      <w:r>
        <w:rPr>
          <w:rFonts w:ascii="Times New Roman" w:hAnsi="Times New Roman" w:cs="Times New Roman"/>
          <w:sz w:val="24"/>
          <w:szCs w:val="24"/>
        </w:rPr>
        <w:t xml:space="preserve">, E. E., </w:t>
      </w:r>
      <w:proofErr w:type="spellStart"/>
      <w:r>
        <w:rPr>
          <w:rFonts w:ascii="Times New Roman" w:hAnsi="Times New Roman" w:cs="Times New Roman"/>
          <w:sz w:val="24"/>
          <w:szCs w:val="24"/>
        </w:rPr>
        <w:t>Adikaba</w:t>
      </w:r>
      <w:proofErr w:type="spellEnd"/>
      <w:r>
        <w:rPr>
          <w:rFonts w:ascii="Times New Roman" w:hAnsi="Times New Roman" w:cs="Times New Roman"/>
          <w:sz w:val="24"/>
          <w:szCs w:val="24"/>
        </w:rPr>
        <w:t xml:space="preserve">, I. A., </w:t>
      </w:r>
      <w:proofErr w:type="spellStart"/>
      <w:r>
        <w:rPr>
          <w:rFonts w:ascii="Times New Roman" w:hAnsi="Times New Roman" w:cs="Times New Roman"/>
          <w:sz w:val="24"/>
          <w:szCs w:val="24"/>
        </w:rPr>
        <w:t>Ngukwarai</w:t>
      </w:r>
      <w:proofErr w:type="spellEnd"/>
      <w:r>
        <w:rPr>
          <w:rFonts w:ascii="Times New Roman" w:hAnsi="Times New Roman" w:cs="Times New Roman"/>
          <w:sz w:val="24"/>
          <w:szCs w:val="24"/>
        </w:rPr>
        <w:t xml:space="preserve">, I. D., Dom, O. Y., &amp; </w:t>
      </w:r>
      <w:proofErr w:type="spellStart"/>
      <w:r>
        <w:rPr>
          <w:rFonts w:ascii="Times New Roman" w:hAnsi="Times New Roman" w:cs="Times New Roman"/>
          <w:sz w:val="24"/>
          <w:szCs w:val="24"/>
        </w:rPr>
        <w:t>Lopw</w:t>
      </w:r>
      <w:r>
        <w:rPr>
          <w:rFonts w:ascii="Times New Roman" w:hAnsi="Times New Roman" w:cs="Times New Roman"/>
          <w:sz w:val="24"/>
          <w:szCs w:val="24"/>
        </w:rPr>
        <w:t>us</w:t>
      </w:r>
      <w:proofErr w:type="spellEnd"/>
      <w:r>
        <w:rPr>
          <w:rFonts w:ascii="Times New Roman" w:hAnsi="Times New Roman" w:cs="Times New Roman"/>
          <w:sz w:val="24"/>
          <w:szCs w:val="24"/>
        </w:rPr>
        <w:t xml:space="preserve">, D. M. (2021). Agriculture and economic growth in Nigeria. </w:t>
      </w:r>
      <w:r>
        <w:rPr>
          <w:rFonts w:ascii="Times New Roman" w:hAnsi="Times New Roman" w:cs="Times New Roman"/>
          <w:i/>
          <w:iCs/>
          <w:sz w:val="24"/>
          <w:szCs w:val="24"/>
        </w:rPr>
        <w:t xml:space="preserve">Arts and Social Science Research, 11, </w:t>
      </w:r>
      <w:r>
        <w:rPr>
          <w:rFonts w:ascii="Times New Roman" w:hAnsi="Times New Roman" w:cs="Times New Roman"/>
          <w:sz w:val="24"/>
          <w:szCs w:val="24"/>
        </w:rPr>
        <w:t>258- 277.</w:t>
      </w:r>
    </w:p>
    <w:p w14:paraId="1ED204CE" w14:textId="77777777" w:rsidR="00CE2494" w:rsidRDefault="00CE2494" w:rsidP="00380154">
      <w:pPr>
        <w:spacing w:after="0" w:line="240" w:lineRule="auto"/>
        <w:jc w:val="both"/>
        <w:rPr>
          <w:rFonts w:ascii="Times New Roman" w:hAnsi="Times New Roman" w:cs="Times New Roman"/>
          <w:b/>
          <w:sz w:val="24"/>
          <w:szCs w:val="24"/>
        </w:rPr>
      </w:pPr>
    </w:p>
    <w:sectPr w:rsidR="00CE249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01BB0" w14:textId="77777777" w:rsidR="00A52B78" w:rsidRDefault="00A52B78">
      <w:pPr>
        <w:spacing w:after="0" w:line="240" w:lineRule="auto"/>
      </w:pPr>
      <w:r>
        <w:separator/>
      </w:r>
    </w:p>
  </w:endnote>
  <w:endnote w:type="continuationSeparator" w:id="0">
    <w:p w14:paraId="1268DAD3" w14:textId="77777777" w:rsidR="00A52B78" w:rsidRDefault="00A5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erif">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D6CC7" w14:textId="77777777" w:rsidR="005D6DED" w:rsidRDefault="005D6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E9BDA" w14:textId="77777777" w:rsidR="00CE2494" w:rsidRDefault="00A52B78">
    <w:pPr>
      <w:pStyle w:val="Footer"/>
      <w:jc w:val="center"/>
    </w:pPr>
    <w:r>
      <w:fldChar w:fldCharType="begin"/>
    </w:r>
    <w:r>
      <w:instrText xml:space="preserve"> PAGE   \* MERGEFORMAT </w:instrText>
    </w:r>
    <w:r>
      <w:fldChar w:fldCharType="separate"/>
    </w:r>
    <w:r>
      <w:rPr>
        <w:noProof/>
      </w:rPr>
      <w:t>1</w:t>
    </w:r>
    <w:r>
      <w:rPr>
        <w:noProof/>
      </w:rPr>
      <w:fldChar w:fldCharType="end"/>
    </w:r>
  </w:p>
  <w:p w14:paraId="523DCD97" w14:textId="77777777" w:rsidR="00CE2494" w:rsidRDefault="00CE24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D8684" w14:textId="77777777" w:rsidR="005D6DED" w:rsidRDefault="005D6D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26F34" w14:textId="77777777" w:rsidR="00A52B78" w:rsidRDefault="00A52B78">
      <w:pPr>
        <w:spacing w:after="0" w:line="240" w:lineRule="auto"/>
      </w:pPr>
      <w:r>
        <w:separator/>
      </w:r>
    </w:p>
  </w:footnote>
  <w:footnote w:type="continuationSeparator" w:id="0">
    <w:p w14:paraId="44E3C77C" w14:textId="77777777" w:rsidR="00A52B78" w:rsidRDefault="00A52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A51D4" w14:textId="7D8B54AE" w:rsidR="005D6DED" w:rsidRDefault="005D6DED">
    <w:pPr>
      <w:pStyle w:val="Header"/>
    </w:pPr>
    <w:r>
      <w:rPr>
        <w:noProof/>
      </w:rPr>
      <w:pict w14:anchorId="41DAA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4005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48C65" w14:textId="750A22F0" w:rsidR="005D6DED" w:rsidRDefault="005D6DED">
    <w:pPr>
      <w:pStyle w:val="Header"/>
    </w:pPr>
    <w:r>
      <w:rPr>
        <w:noProof/>
      </w:rPr>
      <w:pict w14:anchorId="1F7C0C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4005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8F40" w14:textId="0025625D" w:rsidR="005D6DED" w:rsidRDefault="005D6DED">
    <w:pPr>
      <w:pStyle w:val="Header"/>
    </w:pPr>
    <w:r>
      <w:rPr>
        <w:noProof/>
      </w:rPr>
      <w:pict w14:anchorId="43B7E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54005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684EA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multilevel"/>
    <w:tmpl w:val="F7203F4E"/>
    <w:lvl w:ilvl="0">
      <w:start w:val="1"/>
      <w:numFmt w:val="decimal"/>
      <w:lvlText w:val="%1."/>
      <w:lvlJc w:val="left"/>
      <w:pPr>
        <w:ind w:left="720" w:hanging="360"/>
      </w:pPr>
    </w:lvl>
    <w:lvl w:ilvl="1">
      <w:start w:val="6"/>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0000003"/>
    <w:multiLevelType w:val="multilevel"/>
    <w:tmpl w:val="38BAC616"/>
    <w:lvl w:ilvl="0">
      <w:start w:val="1"/>
      <w:numFmt w:val="decimal"/>
      <w:lvlText w:val="%1."/>
      <w:lvlJc w:val="left"/>
      <w:pPr>
        <w:ind w:left="360" w:hanging="360"/>
      </w:pPr>
      <w:rPr>
        <w:rFonts w:ascii="Times New Roman" w:eastAsia="Calibri" w:hAnsi="Times New Roman" w:cs="Times New Roman"/>
        <w:b/>
      </w:rPr>
    </w:lvl>
    <w:lvl w:ilvl="1">
      <w:start w:val="7"/>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0000004"/>
    <w:multiLevelType w:val="multilevel"/>
    <w:tmpl w:val="E862799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15:restartNumberingAfterBreak="0">
    <w:nsid w:val="00000005"/>
    <w:multiLevelType w:val="hybridMultilevel"/>
    <w:tmpl w:val="CB1EC2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285A6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0000007"/>
    <w:multiLevelType w:val="hybridMultilevel"/>
    <w:tmpl w:val="C6B4A050"/>
    <w:lvl w:ilvl="0" w:tplc="0D9A2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5A980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multilevel"/>
    <w:tmpl w:val="23F491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4EA6CE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000000B"/>
    <w:multiLevelType w:val="hybridMultilevel"/>
    <w:tmpl w:val="CA162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0000C"/>
    <w:multiLevelType w:val="hybridMultilevel"/>
    <w:tmpl w:val="FEC472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285A6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000000E"/>
    <w:multiLevelType w:val="hybridMultilevel"/>
    <w:tmpl w:val="7A58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multilevel"/>
    <w:tmpl w:val="7610CE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0000010"/>
    <w:multiLevelType w:val="hybridMultilevel"/>
    <w:tmpl w:val="82E07504"/>
    <w:lvl w:ilvl="0" w:tplc="6DD401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hybridMultilevel"/>
    <w:tmpl w:val="E1947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0000012"/>
    <w:multiLevelType w:val="multilevel"/>
    <w:tmpl w:val="9444871C"/>
    <w:lvl w:ilvl="0">
      <w:start w:val="1"/>
      <w:numFmt w:val="decimal"/>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b/>
        <w:bCs/>
        <w:i w:val="0"/>
        <w:iCs w:val="0"/>
        <w:caps w:val="0"/>
        <w:smallCaps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ind w:left="720" w:hanging="720"/>
      </w:pPr>
      <w:rPr>
        <w:b/>
        <w:i w:val="0"/>
        <w:em w:val="none"/>
      </w:rPr>
    </w:lvl>
    <w:lvl w:ilvl="3">
      <w:start w:val="1"/>
      <w:numFmt w:val="decimal"/>
      <w:pStyle w:val="Heading4"/>
      <w:lvlText w:val="%1.%2.%3.%4"/>
      <w:lvlJc w:val="left"/>
      <w:pPr>
        <w:ind w:left="1404" w:hanging="864"/>
      </w:pPr>
      <w:rPr>
        <w:b/>
        <w:bCs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00000013"/>
    <w:multiLevelType w:val="hybridMultilevel"/>
    <w:tmpl w:val="E4260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AD38D8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0000015"/>
    <w:multiLevelType w:val="hybridMultilevel"/>
    <w:tmpl w:val="5634705C"/>
    <w:lvl w:ilvl="0" w:tplc="EF96F9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2A3C92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0000017"/>
    <w:multiLevelType w:val="hybridMultilevel"/>
    <w:tmpl w:val="7F8C9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9B926F6"/>
    <w:multiLevelType w:val="multilevel"/>
    <w:tmpl w:val="58DC4F4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
  </w:num>
  <w:num w:numId="2">
    <w:abstractNumId w:val="4"/>
  </w:num>
  <w:num w:numId="3">
    <w:abstractNumId w:val="6"/>
  </w:num>
  <w:num w:numId="4">
    <w:abstractNumId w:val="15"/>
  </w:num>
  <w:num w:numId="5">
    <w:abstractNumId w:val="2"/>
  </w:num>
  <w:num w:numId="6">
    <w:abstractNumId w:val="11"/>
  </w:num>
  <w:num w:numId="7">
    <w:abstractNumId w:val="1"/>
  </w:num>
  <w:num w:numId="8">
    <w:abstractNumId w:val="7"/>
  </w:num>
  <w:num w:numId="9">
    <w:abstractNumId w:val="21"/>
  </w:num>
  <w:num w:numId="10">
    <w:abstractNumId w:val="0"/>
  </w:num>
  <w:num w:numId="11">
    <w:abstractNumId w:val="9"/>
  </w:num>
  <w:num w:numId="12">
    <w:abstractNumId w:val="8"/>
  </w:num>
  <w:num w:numId="13">
    <w:abstractNumId w:val="18"/>
  </w:num>
  <w:num w:numId="14">
    <w:abstractNumId w:val="13"/>
  </w:num>
  <w:num w:numId="15">
    <w:abstractNumId w:val="14"/>
  </w:num>
  <w:num w:numId="16">
    <w:abstractNumId w:val="19"/>
  </w:num>
  <w:num w:numId="17">
    <w:abstractNumId w:val="16"/>
  </w:num>
  <w:num w:numId="18">
    <w:abstractNumId w:val="10"/>
  </w:num>
  <w:num w:numId="19">
    <w:abstractNumId w:val="22"/>
  </w:num>
  <w:num w:numId="20">
    <w:abstractNumId w:val="12"/>
  </w:num>
  <w:num w:numId="21">
    <w:abstractNumId w:val="5"/>
  </w:num>
  <w:num w:numId="22">
    <w:abstractNumId w:val="20"/>
  </w:num>
  <w:num w:numId="23">
    <w:abstractNumId w:val="3"/>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494"/>
    <w:rsid w:val="001530C6"/>
    <w:rsid w:val="003330EA"/>
    <w:rsid w:val="00380154"/>
    <w:rsid w:val="00383093"/>
    <w:rsid w:val="003C795E"/>
    <w:rsid w:val="004C5D65"/>
    <w:rsid w:val="004E0543"/>
    <w:rsid w:val="005D6DED"/>
    <w:rsid w:val="006A0E06"/>
    <w:rsid w:val="006A6F99"/>
    <w:rsid w:val="00783E0B"/>
    <w:rsid w:val="00797E65"/>
    <w:rsid w:val="00877CD7"/>
    <w:rsid w:val="00884BBB"/>
    <w:rsid w:val="008F4DB4"/>
    <w:rsid w:val="008F79AD"/>
    <w:rsid w:val="009167D8"/>
    <w:rsid w:val="009230F3"/>
    <w:rsid w:val="00943F06"/>
    <w:rsid w:val="009E3B6B"/>
    <w:rsid w:val="00A52B78"/>
    <w:rsid w:val="00A74BFC"/>
    <w:rsid w:val="00CE2494"/>
    <w:rsid w:val="00E71535"/>
    <w:rsid w:val="00F02147"/>
    <w:rsid w:val="00FA578A"/>
    <w:rsid w:val="00FC68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B5AF50"/>
  <w15:docId w15:val="{736D4A53-9EA1-42A3-BAE2-D192AC90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SimSu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numPr>
        <w:ilvl w:val="1"/>
        <w:numId w:val="1"/>
      </w:numPr>
      <w:spacing w:before="40" w:after="120" w:line="360" w:lineRule="auto"/>
      <w:jc w:val="both"/>
      <w:outlineLvl w:val="1"/>
    </w:pPr>
    <w:rPr>
      <w:rFonts w:ascii="Times New Roman" w:hAnsi="Times New Roman" w:cs="Times New Roman"/>
      <w:b/>
      <w:sz w:val="24"/>
      <w:szCs w:val="24"/>
    </w:rPr>
  </w:style>
  <w:style w:type="paragraph" w:styleId="Heading3">
    <w:name w:val="heading 3"/>
    <w:basedOn w:val="Normal"/>
    <w:next w:val="Normal"/>
    <w:link w:val="Heading3Char"/>
    <w:uiPriority w:val="9"/>
    <w:unhideWhenUsed/>
    <w:qFormat/>
    <w:pPr>
      <w:keepNext/>
      <w:keepLines/>
      <w:numPr>
        <w:ilvl w:val="2"/>
        <w:numId w:val="1"/>
      </w:numPr>
      <w:spacing w:before="40" w:after="0" w:line="36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line="360" w:lineRule="auto"/>
      <w:jc w:val="both"/>
      <w:outlineLvl w:val="3"/>
    </w:pPr>
    <w:rPr>
      <w:rFonts w:ascii="Times New Roman" w:hAnsi="Times New Roman" w:cs="Times New Roman"/>
      <w:b/>
      <w:iCs/>
      <w:sz w:val="24"/>
      <w:szCs w:val="24"/>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line="360" w:lineRule="auto"/>
      <w:jc w:val="both"/>
      <w:outlineLvl w:val="4"/>
    </w:pPr>
    <w:rPr>
      <w:rFonts w:ascii="Times New Roman" w:hAnsi="Times New Roman" w:cs="Times New Roman"/>
      <w:b/>
      <w:sz w:val="24"/>
      <w:szCs w:val="24"/>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line="360" w:lineRule="auto"/>
      <w:jc w:val="both"/>
      <w:outlineLvl w:val="5"/>
    </w:pPr>
    <w:rPr>
      <w:rFonts w:ascii="Cambria" w:hAnsi="Cambria"/>
      <w:color w:val="243F60"/>
      <w:sz w:val="24"/>
      <w:szCs w:val="24"/>
    </w:rPr>
  </w:style>
  <w:style w:type="paragraph" w:styleId="Heading7">
    <w:name w:val="heading 7"/>
    <w:basedOn w:val="Normal"/>
    <w:next w:val="Normal"/>
    <w:link w:val="Heading7Char"/>
    <w:uiPriority w:val="9"/>
    <w:qFormat/>
    <w:pPr>
      <w:keepNext/>
      <w:keepLines/>
      <w:numPr>
        <w:ilvl w:val="6"/>
        <w:numId w:val="1"/>
      </w:numPr>
      <w:spacing w:before="40" w:after="0" w:line="360" w:lineRule="auto"/>
      <w:jc w:val="both"/>
      <w:outlineLvl w:val="6"/>
    </w:pPr>
    <w:rPr>
      <w:rFonts w:ascii="Cambria" w:hAnsi="Cambria"/>
      <w:i/>
      <w:iCs/>
      <w:color w:val="243F60"/>
      <w:sz w:val="24"/>
      <w:szCs w:val="24"/>
    </w:rPr>
  </w:style>
  <w:style w:type="paragraph" w:styleId="Heading8">
    <w:name w:val="heading 8"/>
    <w:basedOn w:val="Normal"/>
    <w:next w:val="Normal"/>
    <w:link w:val="Heading8Char"/>
    <w:uiPriority w:val="9"/>
    <w:qFormat/>
    <w:pPr>
      <w:keepNext/>
      <w:keepLines/>
      <w:numPr>
        <w:ilvl w:val="7"/>
        <w:numId w:val="1"/>
      </w:numPr>
      <w:spacing w:before="40" w:after="0" w:line="360" w:lineRule="auto"/>
      <w:jc w:val="both"/>
      <w:outlineLvl w:val="7"/>
    </w:pPr>
    <w:rPr>
      <w:rFonts w:ascii="Cambria" w:hAnsi="Cambria"/>
      <w:color w:val="272727"/>
      <w:sz w:val="21"/>
      <w:szCs w:val="21"/>
    </w:rPr>
  </w:style>
  <w:style w:type="paragraph" w:styleId="Heading9">
    <w:name w:val="heading 9"/>
    <w:basedOn w:val="Normal"/>
    <w:next w:val="Normal"/>
    <w:link w:val="Heading9Char"/>
    <w:uiPriority w:val="9"/>
    <w:qFormat/>
    <w:pPr>
      <w:keepNext/>
      <w:keepLines/>
      <w:numPr>
        <w:ilvl w:val="8"/>
        <w:numId w:val="1"/>
      </w:numPr>
      <w:spacing w:before="40" w:after="0" w:line="360" w:lineRule="auto"/>
      <w:jc w:val="both"/>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4">
    <w:name w:val="ff4"/>
    <w:basedOn w:val="DefaultParagraphFont"/>
  </w:style>
  <w:style w:type="character" w:customStyle="1" w:styleId="ff3">
    <w:name w:val="ff3"/>
    <w:basedOn w:val="DefaultParagraphFont"/>
  </w:style>
  <w:style w:type="character" w:customStyle="1" w:styleId="ws2">
    <w:name w:val="ws2"/>
    <w:basedOn w:val="DefaultParagraphFont"/>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000FF"/>
      <w:u w:val="single"/>
    </w:rPr>
  </w:style>
  <w:style w:type="character" w:customStyle="1" w:styleId="a">
    <w:name w:val="_"/>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Heading2Char">
    <w:name w:val="Heading 2 Char"/>
    <w:basedOn w:val="DefaultParagraphFont"/>
    <w:link w:val="Heading2"/>
    <w:uiPriority w:val="9"/>
    <w:rPr>
      <w:rFonts w:ascii="Times New Roman" w:eastAsia="SimSun" w:hAnsi="Times New Roman" w:cs="Times New Roman"/>
      <w:b/>
      <w:sz w:val="24"/>
      <w:szCs w:val="24"/>
      <w:lang w:val="en-GB"/>
    </w:rPr>
  </w:style>
  <w:style w:type="character" w:customStyle="1" w:styleId="Heading3Char">
    <w:name w:val="Heading 3 Char"/>
    <w:basedOn w:val="DefaultParagraphFont"/>
    <w:link w:val="Heading3"/>
    <w:uiPriority w:val="9"/>
    <w:rPr>
      <w:rFonts w:ascii="Times New Roman" w:eastAsia="SimSun" w:hAnsi="Times New Roman" w:cs="Times New Roman"/>
      <w:b/>
      <w:sz w:val="24"/>
      <w:szCs w:val="24"/>
      <w:lang w:val="en-GB"/>
    </w:rPr>
  </w:style>
  <w:style w:type="character" w:customStyle="1" w:styleId="Heading4Char">
    <w:name w:val="Heading 4 Char"/>
    <w:basedOn w:val="DefaultParagraphFont"/>
    <w:link w:val="Heading4"/>
    <w:uiPriority w:val="9"/>
    <w:rPr>
      <w:rFonts w:ascii="Times New Roman" w:eastAsia="SimSun" w:hAnsi="Times New Roman" w:cs="Times New Roman"/>
      <w:b/>
      <w:iCs/>
      <w:sz w:val="24"/>
      <w:szCs w:val="24"/>
      <w:lang w:val="en-GB"/>
    </w:rPr>
  </w:style>
  <w:style w:type="character" w:customStyle="1" w:styleId="Heading5Char">
    <w:name w:val="Heading 5 Char"/>
    <w:basedOn w:val="DefaultParagraphFont"/>
    <w:link w:val="Heading5"/>
    <w:uiPriority w:val="9"/>
    <w:rPr>
      <w:rFonts w:ascii="Times New Roman" w:eastAsia="SimSun" w:hAnsi="Times New Roman" w:cs="Times New Roman"/>
      <w:b/>
      <w:sz w:val="24"/>
      <w:szCs w:val="24"/>
      <w:lang w:val="en-GB"/>
    </w:rPr>
  </w:style>
  <w:style w:type="character" w:customStyle="1" w:styleId="Heading6Char">
    <w:name w:val="Heading 6 Char"/>
    <w:basedOn w:val="DefaultParagraphFont"/>
    <w:link w:val="Heading6"/>
    <w:uiPriority w:val="9"/>
    <w:rPr>
      <w:rFonts w:ascii="Cambria" w:eastAsia="SimSun" w:hAnsi="Cambria" w:cs="SimSun"/>
      <w:color w:val="243F60"/>
      <w:sz w:val="24"/>
      <w:szCs w:val="24"/>
      <w:lang w:val="en-GB"/>
    </w:rPr>
  </w:style>
  <w:style w:type="character" w:customStyle="1" w:styleId="Heading7Char">
    <w:name w:val="Heading 7 Char"/>
    <w:basedOn w:val="DefaultParagraphFont"/>
    <w:link w:val="Heading7"/>
    <w:uiPriority w:val="9"/>
    <w:rPr>
      <w:rFonts w:ascii="Cambria" w:eastAsia="SimSun" w:hAnsi="Cambria" w:cs="SimSun"/>
      <w:i/>
      <w:iCs/>
      <w:color w:val="243F60"/>
      <w:sz w:val="24"/>
      <w:szCs w:val="24"/>
      <w:lang w:val="en-GB"/>
    </w:rPr>
  </w:style>
  <w:style w:type="character" w:customStyle="1" w:styleId="Heading8Char">
    <w:name w:val="Heading 8 Char"/>
    <w:basedOn w:val="DefaultParagraphFont"/>
    <w:link w:val="Heading8"/>
    <w:uiPriority w:val="9"/>
    <w:rPr>
      <w:rFonts w:ascii="Cambria" w:eastAsia="SimSun" w:hAnsi="Cambria" w:cs="SimSun"/>
      <w:color w:val="272727"/>
      <w:sz w:val="21"/>
      <w:szCs w:val="21"/>
      <w:lang w:val="en-GB"/>
    </w:rPr>
  </w:style>
  <w:style w:type="character" w:customStyle="1" w:styleId="Heading9Char">
    <w:name w:val="Heading 9 Char"/>
    <w:basedOn w:val="DefaultParagraphFont"/>
    <w:link w:val="Heading9"/>
    <w:uiPriority w:val="9"/>
    <w:rPr>
      <w:rFonts w:ascii="Cambria" w:eastAsia="SimSun" w:hAnsi="Cambria" w:cs="SimSun"/>
      <w:i/>
      <w:iCs/>
      <w:color w:val="272727"/>
      <w:sz w:val="21"/>
      <w:szCs w:val="21"/>
      <w:lang w:val="en-GB"/>
    </w:rPr>
  </w:style>
  <w:style w:type="character" w:customStyle="1" w:styleId="overflow-hidden">
    <w:name w:val="overflow-hidden"/>
    <w:basedOn w:val="DefaultParagraphFont"/>
  </w:style>
  <w:style w:type="character" w:styleId="Strong">
    <w:name w:val="Strong"/>
    <w:basedOn w:val="DefaultParagraphFont"/>
    <w:uiPriority w:val="22"/>
    <w:qFormat/>
    <w:rPr>
      <w:b/>
      <w:bCs/>
    </w:rPr>
  </w:style>
  <w:style w:type="character" w:styleId="UnresolvedMention">
    <w:name w:val="Unresolved Mention"/>
    <w:basedOn w:val="DefaultParagraphFont"/>
    <w:uiPriority w:val="99"/>
    <w:semiHidden/>
    <w:unhideWhenUsed/>
    <w:rsid w:val="004C5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428020">
      <w:bodyDiv w:val="1"/>
      <w:marLeft w:val="0"/>
      <w:marRight w:val="0"/>
      <w:marTop w:val="0"/>
      <w:marBottom w:val="0"/>
      <w:divBdr>
        <w:top w:val="none" w:sz="0" w:space="0" w:color="auto"/>
        <w:left w:val="none" w:sz="0" w:space="0" w:color="auto"/>
        <w:bottom w:val="none" w:sz="0" w:space="0" w:color="auto"/>
        <w:right w:val="none" w:sz="0" w:space="0" w:color="auto"/>
      </w:divBdr>
    </w:div>
    <w:div w:id="527377995">
      <w:bodyDiv w:val="1"/>
      <w:marLeft w:val="0"/>
      <w:marRight w:val="0"/>
      <w:marTop w:val="0"/>
      <w:marBottom w:val="0"/>
      <w:divBdr>
        <w:top w:val="none" w:sz="0" w:space="0" w:color="auto"/>
        <w:left w:val="none" w:sz="0" w:space="0" w:color="auto"/>
        <w:bottom w:val="none" w:sz="0" w:space="0" w:color="auto"/>
        <w:right w:val="none" w:sz="0" w:space="0" w:color="auto"/>
      </w:divBdr>
    </w:div>
    <w:div w:id="1128354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econ.worldbank.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enbank.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citations?view_op=view_citation&amp;hl=en&amp;user=7svd4NAAAAAJ&amp;citation_for_view=7svd4NAAAAAJ:ufrVoPGSRks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3593</Words>
  <Characters>20481</Characters>
  <Application>Microsoft Office Word</Application>
  <DocSecurity>0</DocSecurity>
  <Lines>170</Lines>
  <Paragraphs>48</Paragraphs>
  <ScaleCrop>false</ScaleCrop>
  <Company/>
  <LinksUpToDate>false</LinksUpToDate>
  <CharactersWithSpaces>24026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 PC</dc:creator>
  <cp:lastModifiedBy>SDI 1084</cp:lastModifiedBy>
  <cp:revision>6</cp:revision>
  <dcterms:created xsi:type="dcterms:W3CDTF">2025-02-08T09:38:00Z</dcterms:created>
  <dcterms:modified xsi:type="dcterms:W3CDTF">2025-02-08T12:30:00Z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01fe49f34fdb4786adc57488c88264d0</vt:lpwstr>
  </property>
</Properties>
</file>