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1"/>
        <w:gridCol w:w="10268"/>
      </w:tblGrid>
      <w:tr w:rsidR="00602F7D" w:rsidRPr="00166B45" w14:paraId="643141E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59C9C9F" w14:textId="77777777" w:rsidR="00602F7D" w:rsidRPr="00166B4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66B45" w14:paraId="58DF4B88" w14:textId="77777777" w:rsidTr="001B213E">
        <w:trPr>
          <w:trHeight w:val="290"/>
        </w:trPr>
        <w:tc>
          <w:tcPr>
            <w:tcW w:w="1322" w:type="pct"/>
          </w:tcPr>
          <w:p w14:paraId="50BAE37C" w14:textId="77777777" w:rsidR="0000007A" w:rsidRPr="00166B4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6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5E357" w14:textId="77777777" w:rsidR="0000007A" w:rsidRPr="00166B45" w:rsidRDefault="00B27EC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66B4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Mathematics and Computer Science</w:t>
              </w:r>
            </w:hyperlink>
            <w:r w:rsidRPr="00166B4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66B45" w14:paraId="64D6B779" w14:textId="77777777" w:rsidTr="001B213E">
        <w:trPr>
          <w:trHeight w:val="290"/>
        </w:trPr>
        <w:tc>
          <w:tcPr>
            <w:tcW w:w="1322" w:type="pct"/>
          </w:tcPr>
          <w:p w14:paraId="096192D3" w14:textId="77777777" w:rsidR="0000007A" w:rsidRPr="00166B4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6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A6A23" w14:textId="77777777" w:rsidR="0000007A" w:rsidRPr="00166B45" w:rsidRDefault="00B65BE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Ms_JAMCS_131280</w:t>
            </w:r>
          </w:p>
        </w:tc>
      </w:tr>
      <w:tr w:rsidR="0000007A" w:rsidRPr="00166B45" w14:paraId="697E8888" w14:textId="77777777" w:rsidTr="001B213E">
        <w:trPr>
          <w:trHeight w:val="650"/>
        </w:trPr>
        <w:tc>
          <w:tcPr>
            <w:tcW w:w="1322" w:type="pct"/>
          </w:tcPr>
          <w:p w14:paraId="1C49996A" w14:textId="77777777" w:rsidR="0000007A" w:rsidRPr="00166B4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6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F4608" w14:textId="77777777" w:rsidR="0000007A" w:rsidRPr="00166B45" w:rsidRDefault="00B65BE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/>
                <w:sz w:val="20"/>
                <w:szCs w:val="20"/>
                <w:lang w:val="en-GB"/>
              </w:rPr>
              <w:t>ON ENSEMBLE LEARNING: CONTRIBUTION TO THE DEVELOPMENT OF THE MACHINE LEARNING MODEL BY MODELING AN ESTIMATOR BASED ON AGGREGATION METHODS</w:t>
            </w:r>
          </w:p>
        </w:tc>
      </w:tr>
      <w:tr w:rsidR="00CF0BBB" w:rsidRPr="00166B45" w14:paraId="33D17EA4" w14:textId="77777777" w:rsidTr="001B213E">
        <w:trPr>
          <w:trHeight w:val="332"/>
        </w:trPr>
        <w:tc>
          <w:tcPr>
            <w:tcW w:w="1322" w:type="pct"/>
          </w:tcPr>
          <w:p w14:paraId="3648AB43" w14:textId="77777777" w:rsidR="00CF0BBB" w:rsidRPr="00166B4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6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F0BB9" w14:textId="77777777" w:rsidR="00CF0BBB" w:rsidRPr="00166B45" w:rsidRDefault="00B65BE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6F42988" w14:textId="77777777" w:rsidR="00037D52" w:rsidRPr="00166B45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1"/>
        <w:gridCol w:w="4694"/>
        <w:gridCol w:w="5585"/>
      </w:tblGrid>
      <w:tr w:rsidR="00C35263" w:rsidRPr="00166B45" w14:paraId="619A5F40" w14:textId="77777777" w:rsidTr="0054005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105B5F6" w14:textId="77777777" w:rsidR="00C35263" w:rsidRPr="00166B45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166B4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66B4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3229AD4" w14:textId="77777777" w:rsidR="00C35263" w:rsidRPr="00166B45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5263" w:rsidRPr="00166B45" w14:paraId="41361E12" w14:textId="77777777" w:rsidTr="00540055">
        <w:tc>
          <w:tcPr>
            <w:tcW w:w="1321" w:type="pct"/>
            <w:noWrap/>
          </w:tcPr>
          <w:p w14:paraId="7A4508D8" w14:textId="77777777" w:rsidR="00C35263" w:rsidRPr="00166B45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680" w:type="pct"/>
          </w:tcPr>
          <w:p w14:paraId="45713B35" w14:textId="77777777" w:rsidR="00C35263" w:rsidRPr="00166B45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66B45">
              <w:rPr>
                <w:rFonts w:ascii="Arial" w:hAnsi="Arial" w:cs="Arial"/>
                <w:lang w:val="en-GB"/>
              </w:rPr>
              <w:t>Reviewer’s comment</w:t>
            </w:r>
          </w:p>
          <w:p w14:paraId="23F93A18" w14:textId="77777777" w:rsidR="0077060D" w:rsidRPr="00166B45" w:rsidRDefault="0077060D" w:rsidP="0077060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B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B367C64" w14:textId="77777777" w:rsidR="0077060D" w:rsidRPr="00166B45" w:rsidRDefault="0077060D" w:rsidP="0077060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99" w:type="pct"/>
          </w:tcPr>
          <w:p w14:paraId="644EE1B7" w14:textId="77777777" w:rsidR="00C35263" w:rsidRPr="00166B45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66B45">
              <w:rPr>
                <w:rFonts w:ascii="Arial" w:hAnsi="Arial" w:cs="Arial"/>
                <w:lang w:val="en-GB"/>
              </w:rPr>
              <w:t>Author’s Feedback</w:t>
            </w:r>
            <w:r w:rsidRPr="00166B4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66B4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35263" w:rsidRPr="00166B45" w14:paraId="71248D84" w14:textId="77777777" w:rsidTr="00540055">
        <w:trPr>
          <w:trHeight w:val="1264"/>
        </w:trPr>
        <w:tc>
          <w:tcPr>
            <w:tcW w:w="1321" w:type="pct"/>
            <w:noWrap/>
          </w:tcPr>
          <w:p w14:paraId="542C644A" w14:textId="77777777" w:rsidR="00C35263" w:rsidRPr="00166B45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6105D39" w14:textId="77777777" w:rsidR="00C35263" w:rsidRPr="00166B45" w:rsidRDefault="00C3526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80" w:type="pct"/>
          </w:tcPr>
          <w:p w14:paraId="7CD53496" w14:textId="77777777" w:rsidR="00C35263" w:rsidRPr="00166B45" w:rsidRDefault="00C3526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999" w:type="pct"/>
          </w:tcPr>
          <w:p w14:paraId="1A4F5961" w14:textId="77777777" w:rsidR="00C35263" w:rsidRPr="00166B45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166B45" w14:paraId="17949935" w14:textId="77777777" w:rsidTr="00540055">
        <w:trPr>
          <w:trHeight w:val="1070"/>
        </w:trPr>
        <w:tc>
          <w:tcPr>
            <w:tcW w:w="1321" w:type="pct"/>
            <w:noWrap/>
          </w:tcPr>
          <w:p w14:paraId="2255F266" w14:textId="77777777" w:rsidR="00C35263" w:rsidRPr="00166B45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2E44090" w14:textId="6205D032" w:rsidR="00C35263" w:rsidRPr="001B213E" w:rsidRDefault="00C35263" w:rsidP="001B213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1680" w:type="pct"/>
          </w:tcPr>
          <w:p w14:paraId="598D9D37" w14:textId="77777777" w:rsidR="00C35263" w:rsidRPr="00166B45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999" w:type="pct"/>
          </w:tcPr>
          <w:p w14:paraId="28D53D12" w14:textId="77777777" w:rsidR="00C35263" w:rsidRPr="00166B45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166B45" w14:paraId="79F6D6FB" w14:textId="77777777" w:rsidTr="00540055">
        <w:trPr>
          <w:trHeight w:val="1262"/>
        </w:trPr>
        <w:tc>
          <w:tcPr>
            <w:tcW w:w="1321" w:type="pct"/>
            <w:noWrap/>
          </w:tcPr>
          <w:p w14:paraId="64730C25" w14:textId="2923EE9B" w:rsidR="00C35263" w:rsidRPr="001B213E" w:rsidRDefault="00C35263" w:rsidP="001B213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66B4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1680" w:type="pct"/>
          </w:tcPr>
          <w:p w14:paraId="2CA5C242" w14:textId="77777777" w:rsidR="00C35263" w:rsidRPr="00166B45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999" w:type="pct"/>
          </w:tcPr>
          <w:p w14:paraId="6E1A1725" w14:textId="77777777" w:rsidR="00C35263" w:rsidRPr="00166B45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166B45" w14:paraId="34623495" w14:textId="77777777" w:rsidTr="00540055">
        <w:trPr>
          <w:trHeight w:val="575"/>
        </w:trPr>
        <w:tc>
          <w:tcPr>
            <w:tcW w:w="1321" w:type="pct"/>
            <w:noWrap/>
          </w:tcPr>
          <w:p w14:paraId="0DA254CC" w14:textId="77777777" w:rsidR="00C35263" w:rsidRPr="00166B45" w:rsidRDefault="00C3526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66B4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1680" w:type="pct"/>
          </w:tcPr>
          <w:p w14:paraId="279BC218" w14:textId="77777777" w:rsidR="00C35263" w:rsidRPr="00166B45" w:rsidRDefault="00C3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999" w:type="pct"/>
          </w:tcPr>
          <w:p w14:paraId="1D71DE19" w14:textId="77777777" w:rsidR="00C35263" w:rsidRPr="00166B45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166B45" w14:paraId="4CA68873" w14:textId="77777777" w:rsidTr="00540055">
        <w:trPr>
          <w:trHeight w:val="703"/>
        </w:trPr>
        <w:tc>
          <w:tcPr>
            <w:tcW w:w="1321" w:type="pct"/>
            <w:noWrap/>
          </w:tcPr>
          <w:p w14:paraId="36880741" w14:textId="77777777" w:rsidR="00C35263" w:rsidRPr="00166B45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1680" w:type="pct"/>
          </w:tcPr>
          <w:p w14:paraId="1B8B1B43" w14:textId="77777777" w:rsidR="00C35263" w:rsidRPr="00166B45" w:rsidRDefault="00C3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999" w:type="pct"/>
          </w:tcPr>
          <w:p w14:paraId="42A19A3A" w14:textId="77777777" w:rsidR="00C35263" w:rsidRPr="00166B45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166B45" w14:paraId="341AF44E" w14:textId="77777777" w:rsidTr="00540055">
        <w:trPr>
          <w:trHeight w:val="386"/>
        </w:trPr>
        <w:tc>
          <w:tcPr>
            <w:tcW w:w="1321" w:type="pct"/>
            <w:noWrap/>
          </w:tcPr>
          <w:p w14:paraId="03F757FB" w14:textId="1206C799" w:rsidR="00C35263" w:rsidRPr="001B213E" w:rsidRDefault="00C35263" w:rsidP="001B213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66B4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1680" w:type="pct"/>
          </w:tcPr>
          <w:p w14:paraId="42F6F361" w14:textId="77777777" w:rsidR="00C35263" w:rsidRPr="00166B45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99" w:type="pct"/>
          </w:tcPr>
          <w:p w14:paraId="16E396C0" w14:textId="77777777" w:rsidR="00C35263" w:rsidRPr="00166B45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5263" w:rsidRPr="00166B45" w14:paraId="140DA8DA" w14:textId="77777777" w:rsidTr="00540055">
        <w:trPr>
          <w:trHeight w:val="1178"/>
        </w:trPr>
        <w:tc>
          <w:tcPr>
            <w:tcW w:w="1321" w:type="pct"/>
            <w:noWrap/>
          </w:tcPr>
          <w:p w14:paraId="091B22CA" w14:textId="77777777" w:rsidR="00C35263" w:rsidRPr="00166B45" w:rsidRDefault="00C35263" w:rsidP="005948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66B4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66B4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66B4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11259AD" w14:textId="77777777" w:rsidR="00C35263" w:rsidRPr="00166B45" w:rsidRDefault="00C35263" w:rsidP="005948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1680" w:type="pct"/>
          </w:tcPr>
          <w:p w14:paraId="680727D3" w14:textId="77777777" w:rsidR="006A120F" w:rsidRPr="00166B45" w:rsidRDefault="006A120F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66B45">
              <w:rPr>
                <w:rFonts w:ascii="Arial" w:hAnsi="Arial" w:cs="Arial"/>
                <w:bCs/>
                <w:sz w:val="20"/>
                <w:szCs w:val="20"/>
              </w:rPr>
              <w:t xml:space="preserve">This paper is well written and clear but there are some points that I noticed in this research </w:t>
            </w:r>
          </w:p>
          <w:p w14:paraId="758FABBB" w14:textId="77777777" w:rsidR="005948F2" w:rsidRPr="00166B45" w:rsidRDefault="005948F2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BC1C39" w14:textId="77777777" w:rsidR="006A120F" w:rsidRPr="00166B45" w:rsidRDefault="005948F2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66B45"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 w:rsidR="006A120F" w:rsidRPr="00166B45">
              <w:rPr>
                <w:rFonts w:ascii="Arial" w:hAnsi="Arial" w:cs="Arial"/>
                <w:bCs/>
                <w:sz w:val="20"/>
                <w:szCs w:val="20"/>
              </w:rPr>
              <w:t>There are a lot of mathematical formulas that are difficult to read they should be written in more detail especially the symbols and equations within this research.</w:t>
            </w:r>
          </w:p>
          <w:p w14:paraId="029370C8" w14:textId="77777777" w:rsidR="005948F2" w:rsidRPr="00166B45" w:rsidRDefault="005948F2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D5A535D" w14:textId="77777777" w:rsidR="006A120F" w:rsidRPr="00166B45" w:rsidRDefault="005948F2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66B45">
              <w:rPr>
                <w:rFonts w:ascii="Arial" w:hAnsi="Arial" w:cs="Arial"/>
                <w:bCs/>
                <w:sz w:val="20"/>
                <w:szCs w:val="20"/>
              </w:rPr>
              <w:t>2.</w:t>
            </w:r>
            <w:r w:rsidR="006A120F" w:rsidRPr="00166B45">
              <w:rPr>
                <w:rFonts w:ascii="Arial" w:hAnsi="Arial" w:cs="Arial"/>
                <w:bCs/>
                <w:sz w:val="20"/>
                <w:szCs w:val="20"/>
              </w:rPr>
              <w:t>The proposed method does not have any comparison with other methods to know the superiority of this method over other methods, so there should be more comparisons and a review of the results.</w:t>
            </w:r>
          </w:p>
          <w:p w14:paraId="3D3D0528" w14:textId="77777777" w:rsidR="005948F2" w:rsidRPr="00166B45" w:rsidRDefault="005948F2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FBAF5D" w14:textId="77777777" w:rsidR="006A120F" w:rsidRPr="00166B45" w:rsidRDefault="005948F2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66B45">
              <w:rPr>
                <w:rFonts w:ascii="Arial" w:hAnsi="Arial" w:cs="Arial"/>
                <w:bCs/>
                <w:sz w:val="20"/>
                <w:szCs w:val="20"/>
              </w:rPr>
              <w:t>3.</w:t>
            </w:r>
            <w:r w:rsidR="006A120F" w:rsidRPr="00166B45">
              <w:rPr>
                <w:rFonts w:ascii="Arial" w:hAnsi="Arial" w:cs="Arial"/>
                <w:bCs/>
                <w:sz w:val="20"/>
                <w:szCs w:val="20"/>
              </w:rPr>
              <w:t>This paper lacks real-world experimental results and without these results it is difficult to evaluate effectiveness in a meaningful way Lady-Forest.</w:t>
            </w:r>
          </w:p>
          <w:p w14:paraId="1A8368D7" w14:textId="77777777" w:rsidR="005948F2" w:rsidRPr="00166B45" w:rsidRDefault="005948F2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59C2B8" w14:textId="77777777" w:rsidR="006A120F" w:rsidRPr="00166B45" w:rsidRDefault="005948F2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66B45">
              <w:rPr>
                <w:rFonts w:ascii="Arial" w:hAnsi="Arial" w:cs="Arial"/>
                <w:bCs/>
                <w:sz w:val="20"/>
                <w:szCs w:val="20"/>
              </w:rPr>
              <w:t>4.</w:t>
            </w:r>
            <w:r w:rsidR="006A120F" w:rsidRPr="00166B45">
              <w:rPr>
                <w:rFonts w:ascii="Arial" w:hAnsi="Arial" w:cs="Arial"/>
                <w:bCs/>
                <w:sz w:val="20"/>
                <w:szCs w:val="20"/>
              </w:rPr>
              <w:t>There are some old references, for example in 2002 and 2000.</w:t>
            </w:r>
          </w:p>
          <w:p w14:paraId="148FD2AE" w14:textId="77777777" w:rsidR="005948F2" w:rsidRPr="00166B45" w:rsidRDefault="005948F2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C921BC6" w14:textId="77777777" w:rsidR="006A120F" w:rsidRPr="00166B45" w:rsidRDefault="005948F2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66B45">
              <w:rPr>
                <w:rFonts w:ascii="Arial" w:hAnsi="Arial" w:cs="Arial"/>
                <w:bCs/>
                <w:sz w:val="20"/>
                <w:szCs w:val="20"/>
              </w:rPr>
              <w:t>5.</w:t>
            </w:r>
            <w:r w:rsidR="006A120F" w:rsidRPr="00166B45">
              <w:rPr>
                <w:rFonts w:ascii="Arial" w:hAnsi="Arial" w:cs="Arial"/>
                <w:bCs/>
                <w:sz w:val="20"/>
                <w:szCs w:val="20"/>
              </w:rPr>
              <w:t xml:space="preserve">It can be said that the presented research is </w:t>
            </w:r>
            <w:proofErr w:type="gramStart"/>
            <w:r w:rsidR="006A120F" w:rsidRPr="00166B45">
              <w:rPr>
                <w:rFonts w:ascii="Arial" w:hAnsi="Arial" w:cs="Arial"/>
                <w:bCs/>
                <w:sz w:val="20"/>
                <w:szCs w:val="20"/>
              </w:rPr>
              <w:t>an innovative research</w:t>
            </w:r>
            <w:proofErr w:type="gramEnd"/>
            <w:r w:rsidR="006A120F" w:rsidRPr="00166B45">
              <w:rPr>
                <w:rFonts w:ascii="Arial" w:hAnsi="Arial" w:cs="Arial"/>
                <w:bCs/>
                <w:sz w:val="20"/>
                <w:szCs w:val="20"/>
              </w:rPr>
              <w:t xml:space="preserve"> on group education and is considered promising in this field, but it lacks experimental investigation.</w:t>
            </w:r>
          </w:p>
          <w:p w14:paraId="3C406E78" w14:textId="77777777" w:rsidR="00C35263" w:rsidRPr="00166B45" w:rsidRDefault="00C35263" w:rsidP="005948F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9" w:type="pct"/>
          </w:tcPr>
          <w:p w14:paraId="0EDACF08" w14:textId="77777777" w:rsidR="005948F2" w:rsidRPr="00166B45" w:rsidRDefault="005948F2" w:rsidP="005948F2">
            <w:pPr>
              <w:numPr>
                <w:ilvl w:val="0"/>
                <w:numId w:val="13"/>
              </w:numPr>
              <w:tabs>
                <w:tab w:val="clear" w:pos="720"/>
                <w:tab w:val="num" w:pos="389"/>
              </w:tabs>
              <w:spacing w:line="276" w:lineRule="auto"/>
              <w:ind w:left="248" w:hanging="24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</w:pPr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Yes,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majority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of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symbols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have been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interpreted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in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order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to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provide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greater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clarity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and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precision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.</w:t>
            </w:r>
          </w:p>
          <w:p w14:paraId="7B452CC9" w14:textId="77777777" w:rsidR="005948F2" w:rsidRPr="00166B45" w:rsidRDefault="005948F2" w:rsidP="005948F2">
            <w:pPr>
              <w:spacing w:line="276" w:lineRule="auto"/>
              <w:ind w:left="24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</w:pPr>
          </w:p>
          <w:p w14:paraId="27D414C8" w14:textId="77777777" w:rsidR="005948F2" w:rsidRPr="00166B45" w:rsidRDefault="005948F2" w:rsidP="005948F2">
            <w:pPr>
              <w:numPr>
                <w:ilvl w:val="0"/>
                <w:numId w:val="13"/>
              </w:numPr>
              <w:tabs>
                <w:tab w:val="clear" w:pos="720"/>
                <w:tab w:val="num" w:pos="389"/>
              </w:tabs>
              <w:spacing w:line="276" w:lineRule="auto"/>
              <w:ind w:left="248" w:hanging="24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</w:pP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Thanks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to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its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learning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mechanism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,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MaxEnsForest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surpasses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classical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stacking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method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by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progressively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optimizing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reduction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of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prediction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errors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at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each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aggregation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level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.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Unlike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traditional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stacking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,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which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relies on a simple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static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combination of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predictions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,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MaxEnsForest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dynamically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adjusts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weights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of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estimators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based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on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their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performance,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thereby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enhancing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robustness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and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generalization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capacity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of the model.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Regarding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data management,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we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recommend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a K-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fold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cross-validation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strategy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,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which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allows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the training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dataset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to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be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divided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into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several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balanced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subsets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. This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approach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aims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to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reduce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risks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of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overfitting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and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underfitting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,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thus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ensuring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a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better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evaluation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of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model's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performance on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unseen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data.</w:t>
            </w:r>
          </w:p>
          <w:p w14:paraId="0E2DF694" w14:textId="77777777" w:rsidR="005948F2" w:rsidRPr="00166B45" w:rsidRDefault="005948F2" w:rsidP="005948F2">
            <w:pPr>
              <w:spacing w:line="276" w:lineRule="auto"/>
              <w:ind w:left="24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</w:pPr>
          </w:p>
          <w:p w14:paraId="14594EE8" w14:textId="77777777" w:rsidR="005948F2" w:rsidRPr="00166B45" w:rsidRDefault="005948F2" w:rsidP="005948F2">
            <w:pPr>
              <w:numPr>
                <w:ilvl w:val="0"/>
                <w:numId w:val="13"/>
              </w:numPr>
              <w:tabs>
                <w:tab w:val="clear" w:pos="720"/>
                <w:tab w:val="num" w:pos="389"/>
              </w:tabs>
              <w:spacing w:line="276" w:lineRule="auto"/>
              <w:ind w:left="248" w:hanging="24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</w:pPr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The objective of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this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article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was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primarily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to propose </w:t>
            </w:r>
            <w:proofErr w:type="gram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a</w:t>
            </w:r>
            <w:proofErr w:type="gram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machine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learning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estimator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,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providing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all possible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details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,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including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underlying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mathematical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foundations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of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this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approach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.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Thus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,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experimentation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can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be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the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subject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of a future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dedicated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article.</w:t>
            </w:r>
          </w:p>
          <w:p w14:paraId="4134C42B" w14:textId="77777777" w:rsidR="005948F2" w:rsidRPr="00166B45" w:rsidRDefault="005948F2" w:rsidP="005948F2">
            <w:pPr>
              <w:spacing w:line="276" w:lineRule="auto"/>
              <w:ind w:left="24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</w:pPr>
          </w:p>
          <w:p w14:paraId="20566DB4" w14:textId="77777777" w:rsidR="005948F2" w:rsidRPr="00166B45" w:rsidRDefault="005948F2" w:rsidP="005948F2">
            <w:pPr>
              <w:numPr>
                <w:ilvl w:val="0"/>
                <w:numId w:val="13"/>
              </w:numPr>
              <w:tabs>
                <w:tab w:val="clear" w:pos="720"/>
                <w:tab w:val="num" w:pos="389"/>
              </w:tabs>
              <w:spacing w:line="276" w:lineRule="auto"/>
              <w:ind w:left="248" w:hanging="24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</w:pP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We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have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taken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note and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adjusted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our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references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.</w:t>
            </w:r>
          </w:p>
          <w:p w14:paraId="65B2B66F" w14:textId="5E4DA265" w:rsidR="00C35263" w:rsidRPr="001B213E" w:rsidRDefault="005948F2" w:rsidP="001B213E">
            <w:pPr>
              <w:numPr>
                <w:ilvl w:val="0"/>
                <w:numId w:val="13"/>
              </w:numPr>
              <w:tabs>
                <w:tab w:val="clear" w:pos="720"/>
                <w:tab w:val="num" w:pos="389"/>
              </w:tabs>
              <w:spacing w:line="276" w:lineRule="auto"/>
              <w:ind w:left="248" w:hanging="248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</w:pP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Thank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you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,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we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have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duly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noted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 xml:space="preserve"> </w:t>
            </w:r>
            <w:proofErr w:type="spellStart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that</w:t>
            </w:r>
            <w:proofErr w:type="spellEnd"/>
            <w:r w:rsidRPr="00166B45">
              <w:rPr>
                <w:rFonts w:ascii="Arial" w:hAnsi="Arial" w:cs="Arial"/>
                <w:sz w:val="20"/>
                <w:szCs w:val="20"/>
                <w:highlight w:val="yellow"/>
                <w:lang w:val="fr-FR" w:eastAsia="fr-FR"/>
              </w:rPr>
              <w:t>.</w:t>
            </w:r>
          </w:p>
        </w:tc>
      </w:tr>
    </w:tbl>
    <w:p w14:paraId="6B137594" w14:textId="77777777" w:rsidR="00C35263" w:rsidRPr="00166B45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1"/>
        <w:gridCol w:w="4679"/>
        <w:gridCol w:w="5589"/>
      </w:tblGrid>
      <w:tr w:rsidR="00807A50" w:rsidRPr="00166B45" w14:paraId="3D84446E" w14:textId="77777777" w:rsidTr="0054005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82BB0" w14:textId="77777777" w:rsidR="00807A50" w:rsidRPr="00166B45" w:rsidRDefault="00807A50" w:rsidP="00807A5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166B4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66B4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B0E66A" w14:textId="77777777" w:rsidR="00807A50" w:rsidRPr="00166B45" w:rsidRDefault="00807A50" w:rsidP="00807A5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07A50" w:rsidRPr="00166B45" w14:paraId="573C5A48" w14:textId="77777777" w:rsidTr="00540055">
        <w:tc>
          <w:tcPr>
            <w:tcW w:w="132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F439" w14:textId="77777777" w:rsidR="00807A50" w:rsidRPr="00166B45" w:rsidRDefault="00807A50" w:rsidP="00807A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2F463" w14:textId="77777777" w:rsidR="00807A50" w:rsidRPr="00166B45" w:rsidRDefault="00807A50" w:rsidP="00807A5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002" w:type="pct"/>
            <w:shd w:val="clear" w:color="auto" w:fill="auto"/>
          </w:tcPr>
          <w:p w14:paraId="52A67752" w14:textId="77777777" w:rsidR="00807A50" w:rsidRPr="00166B45" w:rsidRDefault="00807A50" w:rsidP="00807A5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66B4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66B4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66B4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07A50" w:rsidRPr="00166B45" w14:paraId="6847A515" w14:textId="77777777" w:rsidTr="00540055">
        <w:trPr>
          <w:trHeight w:val="890"/>
        </w:trPr>
        <w:tc>
          <w:tcPr>
            <w:tcW w:w="132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245A4" w14:textId="77777777" w:rsidR="00540055" w:rsidRDefault="00807A50" w:rsidP="00807A5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66B4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</w:t>
            </w:r>
          </w:p>
          <w:p w14:paraId="41605FA9" w14:textId="28705BE6" w:rsidR="00807A50" w:rsidRPr="00166B45" w:rsidRDefault="00807A50" w:rsidP="00807A5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66B4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manuscript? </w:t>
            </w:r>
          </w:p>
          <w:p w14:paraId="2942B8A1" w14:textId="77777777" w:rsidR="00807A50" w:rsidRPr="00166B45" w:rsidRDefault="00807A50" w:rsidP="00807A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1B0FB" w14:textId="77777777" w:rsidR="00807A50" w:rsidRPr="00166B45" w:rsidRDefault="00807A50" w:rsidP="00807A5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66B4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66B4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66B4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EDF8BBC" w14:textId="77777777" w:rsidR="00807A50" w:rsidRPr="00166B45" w:rsidRDefault="00807A50" w:rsidP="00807A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100A38F" w14:textId="77777777" w:rsidR="00807A50" w:rsidRPr="00166B45" w:rsidRDefault="00807A50" w:rsidP="00807A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02" w:type="pct"/>
            <w:shd w:val="clear" w:color="auto" w:fill="auto"/>
            <w:vAlign w:val="center"/>
          </w:tcPr>
          <w:p w14:paraId="508F6CE1" w14:textId="77777777" w:rsidR="00807A50" w:rsidRPr="00166B45" w:rsidRDefault="00807A50" w:rsidP="00807A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50DBF7" w14:textId="77777777" w:rsidR="00807A50" w:rsidRPr="00166B45" w:rsidRDefault="00807A50" w:rsidP="00807A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E135F9C" w14:textId="77777777" w:rsidR="00807A50" w:rsidRPr="00166B45" w:rsidRDefault="00807A50" w:rsidP="00807A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14:paraId="1F95066D" w14:textId="77777777" w:rsidR="00807A50" w:rsidRPr="00166B45" w:rsidRDefault="00807A50" w:rsidP="00807A50">
      <w:pPr>
        <w:rPr>
          <w:rFonts w:ascii="Arial" w:hAnsi="Arial" w:cs="Arial"/>
          <w:sz w:val="20"/>
          <w:szCs w:val="20"/>
        </w:rPr>
      </w:pPr>
    </w:p>
    <w:sectPr w:rsidR="00807A50" w:rsidRPr="00166B45" w:rsidSect="005948F2">
      <w:headerReference w:type="default" r:id="rId9"/>
      <w:footerReference w:type="default" r:id="rId10"/>
      <w:pgSz w:w="16839" w:h="23814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A41B4" w14:textId="77777777" w:rsidR="006C4A3E" w:rsidRPr="0000007A" w:rsidRDefault="006C4A3E" w:rsidP="0099583E">
      <w:r>
        <w:separator/>
      </w:r>
    </w:p>
  </w:endnote>
  <w:endnote w:type="continuationSeparator" w:id="0">
    <w:p w14:paraId="7C780F7A" w14:textId="77777777" w:rsidR="006C4A3E" w:rsidRPr="0000007A" w:rsidRDefault="006C4A3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D9A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D18BF" w:rsidRPr="004D18BF">
      <w:rPr>
        <w:sz w:val="16"/>
      </w:rPr>
      <w:t xml:space="preserve">Version: </w:t>
    </w:r>
    <w:r w:rsidR="00F71053">
      <w:rPr>
        <w:sz w:val="16"/>
      </w:rPr>
      <w:t>3</w:t>
    </w:r>
    <w:r w:rsidR="004D18BF" w:rsidRPr="004D18BF">
      <w:rPr>
        <w:sz w:val="16"/>
      </w:rPr>
      <w:t xml:space="preserve"> (0</w:t>
    </w:r>
    <w:r w:rsidR="00F71053">
      <w:rPr>
        <w:sz w:val="16"/>
      </w:rPr>
      <w:t>7</w:t>
    </w:r>
    <w:r w:rsidR="004D18BF" w:rsidRPr="004D18BF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1C735" w14:textId="77777777" w:rsidR="006C4A3E" w:rsidRPr="0000007A" w:rsidRDefault="006C4A3E" w:rsidP="0099583E">
      <w:r>
        <w:separator/>
      </w:r>
    </w:p>
  </w:footnote>
  <w:footnote w:type="continuationSeparator" w:id="0">
    <w:p w14:paraId="70F404F4" w14:textId="77777777" w:rsidR="006C4A3E" w:rsidRPr="0000007A" w:rsidRDefault="006C4A3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F6EC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21A0363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105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51EBB"/>
    <w:multiLevelType w:val="multilevel"/>
    <w:tmpl w:val="5CFEE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45311295">
    <w:abstractNumId w:val="4"/>
  </w:num>
  <w:num w:numId="2" w16cid:durableId="1008599701">
    <w:abstractNumId w:val="8"/>
  </w:num>
  <w:num w:numId="3" w16cid:durableId="576017825">
    <w:abstractNumId w:val="7"/>
  </w:num>
  <w:num w:numId="4" w16cid:durableId="171575713">
    <w:abstractNumId w:val="9"/>
  </w:num>
  <w:num w:numId="5" w16cid:durableId="611976841">
    <w:abstractNumId w:val="6"/>
  </w:num>
  <w:num w:numId="6" w16cid:durableId="135294393">
    <w:abstractNumId w:val="0"/>
  </w:num>
  <w:num w:numId="7" w16cid:durableId="149830747">
    <w:abstractNumId w:val="3"/>
  </w:num>
  <w:num w:numId="8" w16cid:durableId="1646473761">
    <w:abstractNumId w:val="12"/>
  </w:num>
  <w:num w:numId="9" w16cid:durableId="553397889">
    <w:abstractNumId w:val="11"/>
  </w:num>
  <w:num w:numId="10" w16cid:durableId="1910840563">
    <w:abstractNumId w:val="2"/>
  </w:num>
  <w:num w:numId="11" w16cid:durableId="1046684974">
    <w:abstractNumId w:val="1"/>
  </w:num>
  <w:num w:numId="12" w16cid:durableId="1403866849">
    <w:abstractNumId w:val="5"/>
  </w:num>
  <w:num w:numId="13" w16cid:durableId="20419358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5200"/>
    <w:rsid w:val="00056CB0"/>
    <w:rsid w:val="000577C2"/>
    <w:rsid w:val="0006257C"/>
    <w:rsid w:val="00065B28"/>
    <w:rsid w:val="00084D7C"/>
    <w:rsid w:val="00091112"/>
    <w:rsid w:val="000936AC"/>
    <w:rsid w:val="00095A59"/>
    <w:rsid w:val="000A2134"/>
    <w:rsid w:val="000A6F41"/>
    <w:rsid w:val="000B4CF7"/>
    <w:rsid w:val="000B4EE5"/>
    <w:rsid w:val="000B74A1"/>
    <w:rsid w:val="000B757E"/>
    <w:rsid w:val="000C0837"/>
    <w:rsid w:val="000C3B7E"/>
    <w:rsid w:val="00100577"/>
    <w:rsid w:val="00101322"/>
    <w:rsid w:val="001039FE"/>
    <w:rsid w:val="00136984"/>
    <w:rsid w:val="00144521"/>
    <w:rsid w:val="00150304"/>
    <w:rsid w:val="0015296D"/>
    <w:rsid w:val="00163622"/>
    <w:rsid w:val="001645A2"/>
    <w:rsid w:val="00164F4E"/>
    <w:rsid w:val="00165685"/>
    <w:rsid w:val="00166B45"/>
    <w:rsid w:val="0017480A"/>
    <w:rsid w:val="001766DF"/>
    <w:rsid w:val="00181988"/>
    <w:rsid w:val="00184644"/>
    <w:rsid w:val="0018753A"/>
    <w:rsid w:val="0019527A"/>
    <w:rsid w:val="00197E68"/>
    <w:rsid w:val="001A1605"/>
    <w:rsid w:val="001B0C63"/>
    <w:rsid w:val="001B213E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168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2F7245"/>
    <w:rsid w:val="00312559"/>
    <w:rsid w:val="003204B8"/>
    <w:rsid w:val="003218B3"/>
    <w:rsid w:val="0033692F"/>
    <w:rsid w:val="00346223"/>
    <w:rsid w:val="003A04E7"/>
    <w:rsid w:val="003A4991"/>
    <w:rsid w:val="003A6E1A"/>
    <w:rsid w:val="003B2172"/>
    <w:rsid w:val="003D02D9"/>
    <w:rsid w:val="003D0BE2"/>
    <w:rsid w:val="003E746A"/>
    <w:rsid w:val="0042465A"/>
    <w:rsid w:val="0042567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18BF"/>
    <w:rsid w:val="004D2E36"/>
    <w:rsid w:val="004F56E4"/>
    <w:rsid w:val="00503AB6"/>
    <w:rsid w:val="005047C5"/>
    <w:rsid w:val="00510920"/>
    <w:rsid w:val="00521812"/>
    <w:rsid w:val="00523D2C"/>
    <w:rsid w:val="00531C82"/>
    <w:rsid w:val="005339A8"/>
    <w:rsid w:val="00533FC1"/>
    <w:rsid w:val="00540055"/>
    <w:rsid w:val="00540647"/>
    <w:rsid w:val="0054564B"/>
    <w:rsid w:val="00545A13"/>
    <w:rsid w:val="00546343"/>
    <w:rsid w:val="00557CD3"/>
    <w:rsid w:val="00560D3C"/>
    <w:rsid w:val="00567DE0"/>
    <w:rsid w:val="005735A5"/>
    <w:rsid w:val="005948F2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20C2"/>
    <w:rsid w:val="00663792"/>
    <w:rsid w:val="0067046C"/>
    <w:rsid w:val="00676845"/>
    <w:rsid w:val="00680547"/>
    <w:rsid w:val="0068446F"/>
    <w:rsid w:val="0069428E"/>
    <w:rsid w:val="00696CAD"/>
    <w:rsid w:val="006A120F"/>
    <w:rsid w:val="006A45CD"/>
    <w:rsid w:val="006A5E0B"/>
    <w:rsid w:val="006C3797"/>
    <w:rsid w:val="006C4A3E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060D"/>
    <w:rsid w:val="00780B67"/>
    <w:rsid w:val="007B1099"/>
    <w:rsid w:val="007B6E18"/>
    <w:rsid w:val="007D0246"/>
    <w:rsid w:val="007F5873"/>
    <w:rsid w:val="00806382"/>
    <w:rsid w:val="00807A50"/>
    <w:rsid w:val="00815F94"/>
    <w:rsid w:val="0082130C"/>
    <w:rsid w:val="008224E2"/>
    <w:rsid w:val="00825DC9"/>
    <w:rsid w:val="0082676D"/>
    <w:rsid w:val="00831055"/>
    <w:rsid w:val="00836295"/>
    <w:rsid w:val="008423BB"/>
    <w:rsid w:val="00846F1F"/>
    <w:rsid w:val="008617E8"/>
    <w:rsid w:val="008675B4"/>
    <w:rsid w:val="0087201B"/>
    <w:rsid w:val="00877F10"/>
    <w:rsid w:val="00881137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0FB0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7ECE"/>
    <w:rsid w:val="00B3033D"/>
    <w:rsid w:val="00B356AF"/>
    <w:rsid w:val="00B62087"/>
    <w:rsid w:val="00B627D9"/>
    <w:rsid w:val="00B62F41"/>
    <w:rsid w:val="00B65BE4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5263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185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1C12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1053"/>
    <w:rsid w:val="00FA39E8"/>
    <w:rsid w:val="00FA6528"/>
    <w:rsid w:val="00FB3521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7C99D5"/>
  <w15:chartTrackingRefBased/>
  <w15:docId w15:val="{98F8DEF4-83FF-422D-A97B-9A4957A4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41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cs.com/index.php/JAM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ABA2D-36CB-44E7-8AE6-044254932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https://journaljamcs.com/index.php/JAMCS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Editor-24</cp:lastModifiedBy>
  <cp:revision>7</cp:revision>
  <dcterms:created xsi:type="dcterms:W3CDTF">2025-02-08T11:36:00Z</dcterms:created>
  <dcterms:modified xsi:type="dcterms:W3CDTF">2025-02-19T09:43:00Z</dcterms:modified>
</cp:coreProperties>
</file>