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A3CC6" w14:paraId="5FFEA2DA" w14:textId="77777777" w:rsidTr="002643B3">
        <w:trPr>
          <w:trHeight w:val="290"/>
        </w:trPr>
        <w:tc>
          <w:tcPr>
            <w:tcW w:w="5000" w:type="pct"/>
            <w:gridSpan w:val="2"/>
            <w:tcBorders>
              <w:top w:val="nil"/>
              <w:left w:val="nil"/>
              <w:right w:val="nil"/>
            </w:tcBorders>
          </w:tcPr>
          <w:p w14:paraId="3B199890" w14:textId="77777777" w:rsidR="00602F7D" w:rsidRPr="00EA3CC6" w:rsidRDefault="00602F7D" w:rsidP="00F2643C">
            <w:pPr>
              <w:pStyle w:val="Heading2"/>
              <w:jc w:val="left"/>
              <w:rPr>
                <w:rFonts w:ascii="Times New Roman" w:hAnsi="Times New Roman"/>
                <w:b w:val="0"/>
                <w:bCs w:val="0"/>
                <w:sz w:val="28"/>
                <w:szCs w:val="28"/>
                <w:lang w:val="en-GB" w:eastAsia="en-US"/>
              </w:rPr>
            </w:pPr>
          </w:p>
        </w:tc>
      </w:tr>
      <w:tr w:rsidR="0000007A" w:rsidRPr="00EA3CC6" w14:paraId="5CFC2970" w14:textId="77777777" w:rsidTr="002643B3">
        <w:trPr>
          <w:trHeight w:val="290"/>
        </w:trPr>
        <w:tc>
          <w:tcPr>
            <w:tcW w:w="1234" w:type="pct"/>
          </w:tcPr>
          <w:p w14:paraId="46BA7D88" w14:textId="77777777" w:rsidR="0000007A" w:rsidRPr="00EA3CC6" w:rsidRDefault="0000007A" w:rsidP="00696CAD">
            <w:pPr>
              <w:pStyle w:val="BodyText"/>
              <w:ind w:left="90"/>
              <w:jc w:val="left"/>
              <w:rPr>
                <w:rFonts w:ascii="Times New Roman" w:hAnsi="Times New Roman"/>
                <w:bCs/>
                <w:sz w:val="20"/>
                <w:szCs w:val="28"/>
                <w:lang w:val="en-GB" w:eastAsia="en-US"/>
              </w:rPr>
            </w:pPr>
            <w:r w:rsidRPr="00EA3CC6">
              <w:rPr>
                <w:rFonts w:ascii="Times New Roman" w:hAnsi="Times New Roman"/>
                <w:bCs/>
                <w:sz w:val="20"/>
                <w:szCs w:val="28"/>
                <w:lang w:val="en-GB" w:eastAsia="en-US"/>
              </w:rPr>
              <w:t>Journal Name:</w:t>
            </w:r>
          </w:p>
        </w:tc>
        <w:tc>
          <w:tcPr>
            <w:tcW w:w="3766" w:type="pct"/>
            <w:shd w:val="clear" w:color="auto" w:fill="auto"/>
            <w:tcMar>
              <w:top w:w="0" w:type="dxa"/>
              <w:left w:w="108" w:type="dxa"/>
              <w:bottom w:w="0" w:type="dxa"/>
              <w:right w:w="108" w:type="dxa"/>
            </w:tcMar>
            <w:vAlign w:val="center"/>
          </w:tcPr>
          <w:p w14:paraId="7B6E994D" w14:textId="77777777" w:rsidR="0000007A" w:rsidRPr="00EA3CC6" w:rsidRDefault="00D37D10" w:rsidP="00E65EB7">
            <w:pPr>
              <w:rPr>
                <w:b/>
                <w:bCs/>
                <w:color w:val="0000FF"/>
                <w:sz w:val="20"/>
                <w:szCs w:val="20"/>
              </w:rPr>
            </w:pPr>
            <w:hyperlink r:id="rId8" w:history="1">
              <w:r w:rsidRPr="00EA3CC6">
                <w:rPr>
                  <w:rStyle w:val="Hyperlink"/>
                  <w:b/>
                  <w:bCs/>
                  <w:sz w:val="20"/>
                  <w:szCs w:val="20"/>
                </w:rPr>
                <w:t>Asian Journal of Research and Reports in Urology</w:t>
              </w:r>
            </w:hyperlink>
          </w:p>
        </w:tc>
      </w:tr>
      <w:tr w:rsidR="0000007A" w:rsidRPr="00EA3CC6" w14:paraId="3162EB42" w14:textId="77777777" w:rsidTr="002643B3">
        <w:trPr>
          <w:trHeight w:val="290"/>
        </w:trPr>
        <w:tc>
          <w:tcPr>
            <w:tcW w:w="1234" w:type="pct"/>
          </w:tcPr>
          <w:p w14:paraId="50CEA14D" w14:textId="77777777" w:rsidR="0000007A" w:rsidRPr="00EA3CC6" w:rsidRDefault="0000007A" w:rsidP="00696CAD">
            <w:pPr>
              <w:pStyle w:val="BodyText"/>
              <w:ind w:left="90"/>
              <w:jc w:val="left"/>
              <w:rPr>
                <w:rFonts w:ascii="Times New Roman" w:hAnsi="Times New Roman"/>
                <w:bCs/>
                <w:sz w:val="20"/>
                <w:szCs w:val="28"/>
                <w:lang w:val="en-GB" w:eastAsia="en-US"/>
              </w:rPr>
            </w:pPr>
            <w:r w:rsidRPr="00EA3CC6">
              <w:rPr>
                <w:rFonts w:ascii="Times New Roman" w:hAnsi="Times New Roman"/>
                <w:bCs/>
                <w:sz w:val="20"/>
                <w:szCs w:val="28"/>
                <w:lang w:val="en-GB" w:eastAsia="en-US"/>
              </w:rPr>
              <w:t>Manuscript Number:</w:t>
            </w:r>
          </w:p>
        </w:tc>
        <w:tc>
          <w:tcPr>
            <w:tcW w:w="3766" w:type="pct"/>
            <w:shd w:val="clear" w:color="auto" w:fill="auto"/>
            <w:tcMar>
              <w:top w:w="0" w:type="dxa"/>
              <w:left w:w="108" w:type="dxa"/>
              <w:bottom w:w="0" w:type="dxa"/>
              <w:right w:w="108" w:type="dxa"/>
            </w:tcMar>
            <w:vAlign w:val="center"/>
          </w:tcPr>
          <w:p w14:paraId="220EEB3B" w14:textId="77777777" w:rsidR="0000007A" w:rsidRPr="00EA3CC6" w:rsidRDefault="003A0948" w:rsidP="00F3669D">
            <w:pPr>
              <w:pStyle w:val="NormalWeb"/>
              <w:spacing w:before="0" w:beforeAutospacing="0" w:after="0" w:afterAutospacing="0"/>
              <w:rPr>
                <w:rFonts w:ascii="Times New Roman" w:hAnsi="Times New Roman" w:cs="Times New Roman"/>
                <w:b/>
                <w:bCs/>
                <w:sz w:val="20"/>
                <w:szCs w:val="28"/>
                <w:lang w:val="en-GB"/>
              </w:rPr>
            </w:pPr>
            <w:r w:rsidRPr="00EA3CC6">
              <w:rPr>
                <w:rFonts w:ascii="Times New Roman" w:hAnsi="Times New Roman" w:cs="Times New Roman"/>
                <w:b/>
                <w:bCs/>
                <w:sz w:val="20"/>
                <w:szCs w:val="28"/>
                <w:lang w:val="en-GB"/>
              </w:rPr>
              <w:t>Ms_AJRRU_131490</w:t>
            </w:r>
          </w:p>
        </w:tc>
      </w:tr>
      <w:tr w:rsidR="0000007A" w:rsidRPr="00EA3CC6" w14:paraId="064278CE" w14:textId="77777777" w:rsidTr="002643B3">
        <w:trPr>
          <w:trHeight w:val="650"/>
        </w:trPr>
        <w:tc>
          <w:tcPr>
            <w:tcW w:w="1234" w:type="pct"/>
          </w:tcPr>
          <w:p w14:paraId="3AE81EFD" w14:textId="77777777" w:rsidR="0000007A" w:rsidRPr="00EA3CC6" w:rsidRDefault="0000007A" w:rsidP="00696CAD">
            <w:pPr>
              <w:pStyle w:val="BodyText"/>
              <w:ind w:left="90"/>
              <w:jc w:val="left"/>
              <w:rPr>
                <w:rFonts w:ascii="Times New Roman" w:hAnsi="Times New Roman"/>
                <w:bCs/>
                <w:sz w:val="20"/>
                <w:szCs w:val="28"/>
                <w:lang w:val="en-GB" w:eastAsia="en-US"/>
              </w:rPr>
            </w:pPr>
            <w:r w:rsidRPr="00EA3CC6">
              <w:rPr>
                <w:rFonts w:ascii="Times New Roman" w:hAnsi="Times New Roman"/>
                <w:bCs/>
                <w:sz w:val="20"/>
                <w:szCs w:val="28"/>
                <w:lang w:val="en-GB" w:eastAsia="en-US"/>
              </w:rPr>
              <w:t xml:space="preserve">Title of the Manuscript: </w:t>
            </w:r>
          </w:p>
        </w:tc>
        <w:tc>
          <w:tcPr>
            <w:tcW w:w="3766" w:type="pct"/>
            <w:shd w:val="clear" w:color="auto" w:fill="auto"/>
            <w:tcMar>
              <w:top w:w="0" w:type="dxa"/>
              <w:left w:w="108" w:type="dxa"/>
              <w:bottom w:w="0" w:type="dxa"/>
              <w:right w:w="108" w:type="dxa"/>
            </w:tcMar>
            <w:vAlign w:val="center"/>
          </w:tcPr>
          <w:p w14:paraId="75F9ABD8" w14:textId="77777777" w:rsidR="0000007A" w:rsidRPr="00EA3CC6" w:rsidRDefault="003A0948" w:rsidP="000450FC">
            <w:pPr>
              <w:pStyle w:val="NormalWeb"/>
              <w:spacing w:before="0" w:beforeAutospacing="0" w:after="0" w:afterAutospacing="0"/>
              <w:rPr>
                <w:rFonts w:ascii="Times New Roman" w:hAnsi="Times New Roman" w:cs="Times New Roman"/>
                <w:b/>
                <w:sz w:val="20"/>
                <w:szCs w:val="28"/>
                <w:lang w:val="en-GB"/>
              </w:rPr>
            </w:pPr>
            <w:r w:rsidRPr="00EA3CC6">
              <w:rPr>
                <w:rFonts w:ascii="Times New Roman" w:hAnsi="Times New Roman" w:cs="Times New Roman"/>
                <w:b/>
                <w:sz w:val="20"/>
                <w:szCs w:val="28"/>
                <w:lang w:val="en-GB"/>
              </w:rPr>
              <w:t>An in-vitro dissolution profile and impurity analysis comparing commercially available dutasteride tamsulosin fixed drug combinations</w:t>
            </w:r>
          </w:p>
        </w:tc>
      </w:tr>
      <w:tr w:rsidR="00CF0BBB" w:rsidRPr="00EA3CC6" w14:paraId="12988690" w14:textId="77777777" w:rsidTr="002643B3">
        <w:trPr>
          <w:trHeight w:val="332"/>
        </w:trPr>
        <w:tc>
          <w:tcPr>
            <w:tcW w:w="1234" w:type="pct"/>
          </w:tcPr>
          <w:p w14:paraId="3F2129B6" w14:textId="77777777" w:rsidR="00CF0BBB" w:rsidRPr="00EA3CC6" w:rsidRDefault="00CF0BBB" w:rsidP="00696CAD">
            <w:pPr>
              <w:pStyle w:val="BodyText"/>
              <w:ind w:left="90"/>
              <w:jc w:val="left"/>
              <w:rPr>
                <w:rFonts w:ascii="Times New Roman" w:hAnsi="Times New Roman"/>
                <w:bCs/>
                <w:sz w:val="20"/>
                <w:szCs w:val="28"/>
                <w:lang w:val="en-GB" w:eastAsia="en-US"/>
              </w:rPr>
            </w:pPr>
            <w:r w:rsidRPr="00EA3CC6">
              <w:rPr>
                <w:rFonts w:ascii="Times New Roman" w:hAnsi="Times New Roman"/>
                <w:bCs/>
                <w:sz w:val="20"/>
                <w:szCs w:val="28"/>
                <w:lang w:val="en-GB" w:eastAsia="en-US"/>
              </w:rPr>
              <w:t>Type of the Article</w:t>
            </w:r>
          </w:p>
        </w:tc>
        <w:tc>
          <w:tcPr>
            <w:tcW w:w="3766" w:type="pct"/>
            <w:shd w:val="clear" w:color="auto" w:fill="auto"/>
            <w:tcMar>
              <w:top w:w="0" w:type="dxa"/>
              <w:left w:w="108" w:type="dxa"/>
              <w:bottom w:w="0" w:type="dxa"/>
              <w:right w:w="108" w:type="dxa"/>
            </w:tcMar>
            <w:vAlign w:val="center"/>
          </w:tcPr>
          <w:p w14:paraId="764A11C4" w14:textId="77777777" w:rsidR="00CF0BBB" w:rsidRPr="00EA3CC6" w:rsidRDefault="003A0948" w:rsidP="000450FC">
            <w:pPr>
              <w:pStyle w:val="NormalWeb"/>
              <w:spacing w:before="0" w:beforeAutospacing="0" w:after="0" w:afterAutospacing="0"/>
              <w:rPr>
                <w:rFonts w:ascii="Times New Roman" w:hAnsi="Times New Roman" w:cs="Times New Roman"/>
                <w:b/>
                <w:sz w:val="20"/>
                <w:szCs w:val="28"/>
                <w:lang w:val="en-GB"/>
              </w:rPr>
            </w:pPr>
            <w:r w:rsidRPr="00EA3CC6">
              <w:rPr>
                <w:rFonts w:ascii="Times New Roman" w:hAnsi="Times New Roman" w:cs="Times New Roman"/>
                <w:b/>
                <w:sz w:val="20"/>
                <w:szCs w:val="28"/>
                <w:lang w:val="en-GB"/>
              </w:rPr>
              <w:t>Original Research Article</w:t>
            </w:r>
          </w:p>
        </w:tc>
      </w:tr>
    </w:tbl>
    <w:p w14:paraId="006F0D9F" w14:textId="77777777" w:rsidR="00037D52" w:rsidRPr="00EA3CC6" w:rsidRDefault="00037D52" w:rsidP="0000007A">
      <w:pPr>
        <w:pStyle w:val="BodyText"/>
        <w:rPr>
          <w:rFonts w:ascii="Times New Roman" w:hAnsi="Times New Roman"/>
          <w:b/>
          <w:bCs/>
          <w:sz w:val="20"/>
          <w:szCs w:val="20"/>
          <w:u w:val="single"/>
          <w:lang w:val="en-GB"/>
        </w:rPr>
      </w:pPr>
    </w:p>
    <w:p w14:paraId="3F6A2EEE" w14:textId="77777777" w:rsidR="00605952" w:rsidRPr="00EA3CC6" w:rsidRDefault="00605952" w:rsidP="0000007A">
      <w:pPr>
        <w:pStyle w:val="BodyText"/>
        <w:rPr>
          <w:rFonts w:ascii="Times New Roman" w:hAnsi="Times New Roman"/>
          <w:b/>
          <w:bCs/>
          <w:sz w:val="20"/>
          <w:szCs w:val="20"/>
          <w:u w:val="single"/>
          <w:lang w:val="en-GB"/>
        </w:rPr>
      </w:pPr>
    </w:p>
    <w:p w14:paraId="679733B5" w14:textId="77777777" w:rsidR="00D9392F" w:rsidRPr="00EA3CC6" w:rsidRDefault="00D9392F" w:rsidP="0000007A">
      <w:pPr>
        <w:pStyle w:val="BodyText"/>
        <w:rPr>
          <w:rFonts w:ascii="Times New Roman" w:hAnsi="Times New Roman"/>
          <w:i/>
          <w:sz w:val="20"/>
          <w:szCs w:val="20"/>
          <w:u w:val="single"/>
          <w:lang w:val="en-GB"/>
        </w:rPr>
      </w:pPr>
    </w:p>
    <w:p w14:paraId="2EA7847E" w14:textId="77777777" w:rsidR="005631C3" w:rsidRPr="00EA3CC6" w:rsidRDefault="005631C3" w:rsidP="005631C3">
      <w:pPr>
        <w:pStyle w:val="BodyText"/>
        <w:outlineLvl w:val="0"/>
        <w:rPr>
          <w:rFonts w:ascii="Times New Roman" w:hAnsi="Times New Roman"/>
          <w:b/>
          <w:sz w:val="20"/>
          <w:szCs w:val="20"/>
          <w:u w:val="single"/>
          <w:lang w:val="en-GB"/>
        </w:rPr>
      </w:pPr>
      <w:bookmarkStart w:id="0" w:name="_Hlk171324449"/>
      <w:r w:rsidRPr="00EA3CC6">
        <w:rPr>
          <w:rFonts w:ascii="Times New Roman" w:hAnsi="Times New Roman"/>
          <w:b/>
          <w:sz w:val="20"/>
          <w:szCs w:val="20"/>
          <w:u w:val="single"/>
          <w:lang w:val="en-GB"/>
        </w:rPr>
        <w:t xml:space="preserve">General guidelines for the Peer Review process: </w:t>
      </w:r>
    </w:p>
    <w:p w14:paraId="6B92922A" w14:textId="77777777" w:rsidR="000D196E" w:rsidRPr="00EA3CC6" w:rsidRDefault="000D196E" w:rsidP="005631C3">
      <w:pPr>
        <w:pStyle w:val="BodyText"/>
        <w:outlineLvl w:val="0"/>
        <w:rPr>
          <w:rFonts w:ascii="Times New Roman" w:hAnsi="Times New Roman"/>
          <w:b/>
          <w:sz w:val="20"/>
          <w:szCs w:val="20"/>
          <w:u w:val="single"/>
          <w:lang w:val="en-GB"/>
        </w:rPr>
      </w:pPr>
    </w:p>
    <w:p w14:paraId="70FE3E88" w14:textId="77777777" w:rsidR="000D196E" w:rsidRPr="00EA3CC6" w:rsidRDefault="000D196E" w:rsidP="005631C3">
      <w:pPr>
        <w:pStyle w:val="BodyText"/>
        <w:outlineLvl w:val="0"/>
        <w:rPr>
          <w:rFonts w:ascii="Times New Roman" w:hAnsi="Times New Roman"/>
          <w:b/>
          <w:sz w:val="20"/>
          <w:szCs w:val="20"/>
          <w:u w:val="single"/>
          <w:lang w:val="en-GB"/>
        </w:rPr>
      </w:pPr>
      <w:proofErr w:type="spellStart"/>
      <w:r w:rsidRPr="00EA3CC6">
        <w:rPr>
          <w:rFonts w:ascii="Times New Roman" w:hAnsi="Times New Roman"/>
          <w:b/>
          <w:bCs/>
          <w:sz w:val="20"/>
          <w:szCs w:val="20"/>
          <w:highlight w:val="yellow"/>
        </w:rPr>
        <w:t>Artificial</w:t>
      </w:r>
      <w:proofErr w:type="spellEnd"/>
      <w:r w:rsidRPr="00EA3CC6">
        <w:rPr>
          <w:rFonts w:ascii="Times New Roman" w:hAnsi="Times New Roman"/>
          <w:b/>
          <w:bCs/>
          <w:sz w:val="20"/>
          <w:szCs w:val="20"/>
          <w:highlight w:val="yellow"/>
        </w:rPr>
        <w:t xml:space="preserve"> Intelligence (AI) </w:t>
      </w:r>
      <w:proofErr w:type="spellStart"/>
      <w:r w:rsidRPr="00EA3CC6">
        <w:rPr>
          <w:rFonts w:ascii="Times New Roman" w:hAnsi="Times New Roman"/>
          <w:b/>
          <w:bCs/>
          <w:sz w:val="20"/>
          <w:szCs w:val="20"/>
          <w:highlight w:val="yellow"/>
        </w:rPr>
        <w:t>generated</w:t>
      </w:r>
      <w:proofErr w:type="spellEnd"/>
      <w:r w:rsidRPr="00EA3CC6">
        <w:rPr>
          <w:rFonts w:ascii="Times New Roman" w:hAnsi="Times New Roman"/>
          <w:b/>
          <w:bCs/>
          <w:sz w:val="20"/>
          <w:szCs w:val="20"/>
          <w:highlight w:val="yellow"/>
        </w:rPr>
        <w:t xml:space="preserve"> or </w:t>
      </w:r>
      <w:proofErr w:type="spellStart"/>
      <w:r w:rsidRPr="00EA3CC6">
        <w:rPr>
          <w:rFonts w:ascii="Times New Roman" w:hAnsi="Times New Roman"/>
          <w:b/>
          <w:bCs/>
          <w:sz w:val="20"/>
          <w:szCs w:val="20"/>
          <w:highlight w:val="yellow"/>
        </w:rPr>
        <w:t>assisted</w:t>
      </w:r>
      <w:proofErr w:type="spellEnd"/>
      <w:r w:rsidRPr="00EA3CC6">
        <w:rPr>
          <w:rFonts w:ascii="Times New Roman" w:hAnsi="Times New Roman"/>
          <w:b/>
          <w:bCs/>
          <w:sz w:val="20"/>
          <w:szCs w:val="20"/>
          <w:highlight w:val="yellow"/>
        </w:rPr>
        <w:t xml:space="preserve"> </w:t>
      </w:r>
      <w:proofErr w:type="spellStart"/>
      <w:r w:rsidRPr="00EA3CC6">
        <w:rPr>
          <w:rFonts w:ascii="Times New Roman" w:hAnsi="Times New Roman"/>
          <w:b/>
          <w:bCs/>
          <w:sz w:val="20"/>
          <w:szCs w:val="20"/>
          <w:highlight w:val="yellow"/>
        </w:rPr>
        <w:t>review</w:t>
      </w:r>
      <w:proofErr w:type="spellEnd"/>
      <w:r w:rsidRPr="00EA3CC6">
        <w:rPr>
          <w:rFonts w:ascii="Times New Roman" w:hAnsi="Times New Roman"/>
          <w:b/>
          <w:bCs/>
          <w:sz w:val="20"/>
          <w:szCs w:val="20"/>
          <w:highlight w:val="yellow"/>
        </w:rPr>
        <w:t xml:space="preserve"> </w:t>
      </w:r>
      <w:proofErr w:type="spellStart"/>
      <w:r w:rsidRPr="00EA3CC6">
        <w:rPr>
          <w:rFonts w:ascii="Times New Roman" w:hAnsi="Times New Roman"/>
          <w:b/>
          <w:bCs/>
          <w:sz w:val="20"/>
          <w:szCs w:val="20"/>
          <w:highlight w:val="yellow"/>
        </w:rPr>
        <w:t>comments</w:t>
      </w:r>
      <w:proofErr w:type="spellEnd"/>
      <w:r w:rsidRPr="00EA3CC6">
        <w:rPr>
          <w:rFonts w:ascii="Times New Roman" w:hAnsi="Times New Roman"/>
          <w:b/>
          <w:bCs/>
          <w:sz w:val="20"/>
          <w:szCs w:val="20"/>
          <w:highlight w:val="yellow"/>
        </w:rPr>
        <w:t xml:space="preserve"> are </w:t>
      </w:r>
      <w:proofErr w:type="spellStart"/>
      <w:r w:rsidRPr="00EA3CC6">
        <w:rPr>
          <w:rFonts w:ascii="Times New Roman" w:hAnsi="Times New Roman"/>
          <w:b/>
          <w:bCs/>
          <w:sz w:val="20"/>
          <w:szCs w:val="20"/>
          <w:highlight w:val="yellow"/>
        </w:rPr>
        <w:t>strictly</w:t>
      </w:r>
      <w:proofErr w:type="spellEnd"/>
      <w:r w:rsidRPr="00EA3CC6">
        <w:rPr>
          <w:rFonts w:ascii="Times New Roman" w:hAnsi="Times New Roman"/>
          <w:b/>
          <w:bCs/>
          <w:sz w:val="20"/>
          <w:szCs w:val="20"/>
          <w:highlight w:val="yellow"/>
        </w:rPr>
        <w:t xml:space="preserve"> </w:t>
      </w:r>
      <w:proofErr w:type="spellStart"/>
      <w:r w:rsidRPr="00EA3CC6">
        <w:rPr>
          <w:rFonts w:ascii="Times New Roman" w:hAnsi="Times New Roman"/>
          <w:b/>
          <w:bCs/>
          <w:sz w:val="20"/>
          <w:szCs w:val="20"/>
          <w:highlight w:val="yellow"/>
        </w:rPr>
        <w:t>prohibited</w:t>
      </w:r>
      <w:proofErr w:type="spellEnd"/>
      <w:r w:rsidRPr="00EA3CC6">
        <w:rPr>
          <w:rFonts w:ascii="Times New Roman" w:hAnsi="Times New Roman"/>
          <w:b/>
          <w:bCs/>
          <w:sz w:val="20"/>
          <w:szCs w:val="20"/>
          <w:highlight w:val="yellow"/>
        </w:rPr>
        <w:t xml:space="preserve"> </w:t>
      </w:r>
      <w:proofErr w:type="spellStart"/>
      <w:r w:rsidRPr="00EA3CC6">
        <w:rPr>
          <w:rFonts w:ascii="Times New Roman" w:hAnsi="Times New Roman"/>
          <w:b/>
          <w:bCs/>
          <w:sz w:val="20"/>
          <w:szCs w:val="20"/>
          <w:highlight w:val="yellow"/>
        </w:rPr>
        <w:t>during</w:t>
      </w:r>
      <w:proofErr w:type="spellEnd"/>
      <w:r w:rsidRPr="00EA3CC6">
        <w:rPr>
          <w:rFonts w:ascii="Times New Roman" w:hAnsi="Times New Roman"/>
          <w:b/>
          <w:bCs/>
          <w:sz w:val="20"/>
          <w:szCs w:val="20"/>
          <w:highlight w:val="yellow"/>
        </w:rPr>
        <w:t xml:space="preserve"> </w:t>
      </w:r>
      <w:proofErr w:type="spellStart"/>
      <w:r w:rsidRPr="00EA3CC6">
        <w:rPr>
          <w:rFonts w:ascii="Times New Roman" w:hAnsi="Times New Roman"/>
          <w:b/>
          <w:bCs/>
          <w:sz w:val="20"/>
          <w:szCs w:val="20"/>
          <w:highlight w:val="yellow"/>
        </w:rPr>
        <w:t>peer</w:t>
      </w:r>
      <w:proofErr w:type="spellEnd"/>
      <w:r w:rsidRPr="00EA3CC6">
        <w:rPr>
          <w:rFonts w:ascii="Times New Roman" w:hAnsi="Times New Roman"/>
          <w:b/>
          <w:bCs/>
          <w:sz w:val="20"/>
          <w:szCs w:val="20"/>
          <w:highlight w:val="yellow"/>
        </w:rPr>
        <w:t xml:space="preserve"> </w:t>
      </w:r>
      <w:proofErr w:type="spellStart"/>
      <w:r w:rsidRPr="00EA3CC6">
        <w:rPr>
          <w:rFonts w:ascii="Times New Roman" w:hAnsi="Times New Roman"/>
          <w:b/>
          <w:bCs/>
          <w:sz w:val="20"/>
          <w:szCs w:val="20"/>
          <w:highlight w:val="yellow"/>
        </w:rPr>
        <w:t>review</w:t>
      </w:r>
      <w:proofErr w:type="spellEnd"/>
      <w:r w:rsidRPr="00EA3CC6">
        <w:rPr>
          <w:rFonts w:ascii="Times New Roman" w:hAnsi="Times New Roman"/>
          <w:b/>
          <w:bCs/>
          <w:sz w:val="20"/>
          <w:szCs w:val="20"/>
          <w:highlight w:val="yellow"/>
        </w:rPr>
        <w:t>.</w:t>
      </w:r>
    </w:p>
    <w:p w14:paraId="64B1C930" w14:textId="77777777" w:rsidR="005631C3" w:rsidRPr="00EA3CC6" w:rsidRDefault="005631C3" w:rsidP="005631C3">
      <w:pPr>
        <w:pStyle w:val="BodyText"/>
        <w:rPr>
          <w:rFonts w:ascii="Times New Roman" w:hAnsi="Times New Roman"/>
          <w:b/>
          <w:sz w:val="20"/>
          <w:szCs w:val="20"/>
          <w:u w:val="single"/>
          <w:lang w:val="en-GB"/>
        </w:rPr>
      </w:pPr>
    </w:p>
    <w:p w14:paraId="138011EE" w14:textId="77777777" w:rsidR="005631C3" w:rsidRPr="00EA3CC6" w:rsidRDefault="005631C3" w:rsidP="005631C3">
      <w:pPr>
        <w:pStyle w:val="BodyText"/>
        <w:rPr>
          <w:rFonts w:ascii="Times New Roman" w:hAnsi="Times New Roman"/>
          <w:sz w:val="20"/>
          <w:szCs w:val="20"/>
          <w:lang w:val="en-GB"/>
        </w:rPr>
      </w:pPr>
      <w:r w:rsidRPr="00EA3CC6">
        <w:rPr>
          <w:rFonts w:ascii="Times New Roman" w:hAnsi="Times New Roman"/>
          <w:sz w:val="20"/>
          <w:szCs w:val="20"/>
          <w:lang w:val="en-GB"/>
        </w:rPr>
        <w:t xml:space="preserve">This journal’s peer review policy states that </w:t>
      </w:r>
      <w:r w:rsidRPr="00EA3CC6">
        <w:rPr>
          <w:rFonts w:ascii="Times New Roman" w:hAnsi="Times New Roman"/>
          <w:b/>
          <w:sz w:val="20"/>
          <w:szCs w:val="20"/>
          <w:u w:val="single"/>
          <w:lang w:val="en-GB"/>
        </w:rPr>
        <w:t>NO</w:t>
      </w:r>
      <w:r w:rsidRPr="00EA3CC6">
        <w:rPr>
          <w:rFonts w:ascii="Times New Roman" w:hAnsi="Times New Roman"/>
          <w:sz w:val="20"/>
          <w:szCs w:val="20"/>
          <w:lang w:val="en-GB"/>
        </w:rPr>
        <w:t xml:space="preserve"> manuscript should be rejected only on the basis of ‘</w:t>
      </w:r>
      <w:r w:rsidRPr="00EA3CC6">
        <w:rPr>
          <w:rFonts w:ascii="Times New Roman" w:hAnsi="Times New Roman"/>
          <w:b/>
          <w:sz w:val="20"/>
          <w:szCs w:val="20"/>
          <w:u w:val="single"/>
          <w:lang w:val="en-GB"/>
        </w:rPr>
        <w:t>lack of Novelty’</w:t>
      </w:r>
      <w:r w:rsidRPr="00EA3CC6">
        <w:rPr>
          <w:rFonts w:ascii="Times New Roman" w:hAnsi="Times New Roman"/>
          <w:sz w:val="20"/>
          <w:szCs w:val="20"/>
          <w:lang w:val="en-GB"/>
        </w:rPr>
        <w:t>, provided the manuscript is scientifically robust and technically sound.</w:t>
      </w:r>
    </w:p>
    <w:p w14:paraId="333C829F" w14:textId="77777777" w:rsidR="005631C3" w:rsidRPr="00EA3CC6" w:rsidRDefault="005631C3" w:rsidP="005631C3">
      <w:pPr>
        <w:pStyle w:val="BodyText"/>
        <w:rPr>
          <w:rFonts w:ascii="Times New Roman" w:hAnsi="Times New Roman"/>
          <w:sz w:val="20"/>
          <w:szCs w:val="20"/>
          <w:lang w:val="en-GB"/>
        </w:rPr>
      </w:pPr>
      <w:r w:rsidRPr="00EA3CC6">
        <w:rPr>
          <w:rFonts w:ascii="Times New Roman" w:hAnsi="Times New Roman"/>
          <w:sz w:val="20"/>
          <w:szCs w:val="20"/>
          <w:lang w:val="en-GB"/>
        </w:rPr>
        <w:t>To know the complete guidelines for the Peer Review process, reviewers are requested to visit this link:</w:t>
      </w:r>
    </w:p>
    <w:p w14:paraId="336BD937" w14:textId="77777777" w:rsidR="005631C3" w:rsidRPr="00EA3CC6" w:rsidRDefault="005631C3" w:rsidP="005631C3">
      <w:pPr>
        <w:pStyle w:val="BodyText"/>
        <w:rPr>
          <w:rFonts w:ascii="Times New Roman" w:hAnsi="Times New Roman"/>
          <w:b/>
          <w:sz w:val="20"/>
          <w:szCs w:val="20"/>
          <w:u w:val="single"/>
          <w:lang w:val="en-GB"/>
        </w:rPr>
      </w:pPr>
    </w:p>
    <w:p w14:paraId="4B78E973" w14:textId="77777777" w:rsidR="005631C3" w:rsidRPr="00EA3CC6" w:rsidRDefault="005631C3" w:rsidP="005631C3">
      <w:pPr>
        <w:pStyle w:val="BodyText"/>
        <w:rPr>
          <w:rFonts w:ascii="Times New Roman" w:hAnsi="Times New Roman"/>
          <w:sz w:val="20"/>
          <w:szCs w:val="20"/>
          <w:lang w:val="en-GB"/>
        </w:rPr>
      </w:pPr>
      <w:hyperlink r:id="rId9" w:history="1">
        <w:r w:rsidRPr="00EA3CC6">
          <w:rPr>
            <w:rStyle w:val="Hyperlink"/>
            <w:rFonts w:ascii="Times New Roman" w:hAnsi="Times New Roman"/>
            <w:sz w:val="20"/>
            <w:szCs w:val="20"/>
            <w:lang w:val="en-GB"/>
          </w:rPr>
          <w:t>https://r1.reviewerhub.org/general-editorial-policy/</w:t>
        </w:r>
      </w:hyperlink>
    </w:p>
    <w:p w14:paraId="78A0ABC7" w14:textId="77777777" w:rsidR="005631C3" w:rsidRPr="00EA3CC6" w:rsidRDefault="005631C3" w:rsidP="005631C3">
      <w:pPr>
        <w:pStyle w:val="BodyText"/>
        <w:rPr>
          <w:rFonts w:ascii="Times New Roman" w:hAnsi="Times New Roman"/>
          <w:sz w:val="20"/>
          <w:szCs w:val="20"/>
          <w:lang w:val="en-GB"/>
        </w:rPr>
      </w:pPr>
    </w:p>
    <w:p w14:paraId="46EAEAAD" w14:textId="77777777" w:rsidR="005631C3" w:rsidRPr="00EA3CC6" w:rsidRDefault="005631C3" w:rsidP="005631C3">
      <w:pPr>
        <w:pStyle w:val="BodyText"/>
        <w:rPr>
          <w:rFonts w:ascii="Times New Roman" w:hAnsi="Times New Roman"/>
          <w:sz w:val="20"/>
          <w:szCs w:val="20"/>
          <w:lang w:val="en-GB"/>
        </w:rPr>
      </w:pPr>
    </w:p>
    <w:p w14:paraId="3D39D294" w14:textId="77777777" w:rsidR="005631C3" w:rsidRPr="00EA3CC6" w:rsidRDefault="005631C3" w:rsidP="005631C3">
      <w:pPr>
        <w:rPr>
          <w:rFonts w:eastAsia="Arial Unicode MS"/>
          <w:b/>
          <w:bCs/>
          <w:sz w:val="20"/>
          <w:szCs w:val="20"/>
          <w:highlight w:val="yellow"/>
          <w:u w:val="single"/>
          <w:lang w:val="en-GB"/>
        </w:rPr>
      </w:pPr>
      <w:r w:rsidRPr="00EA3CC6">
        <w:rPr>
          <w:rFonts w:eastAsia="Arial Unicode MS"/>
          <w:b/>
          <w:bCs/>
          <w:sz w:val="20"/>
          <w:szCs w:val="20"/>
          <w:highlight w:val="yellow"/>
          <w:u w:val="single"/>
          <w:lang w:val="en-GB"/>
        </w:rPr>
        <w:t>Important Policies Regarding Peer Review</w:t>
      </w:r>
    </w:p>
    <w:p w14:paraId="6E504889" w14:textId="77777777" w:rsidR="005631C3" w:rsidRPr="00EA3CC6" w:rsidRDefault="005631C3" w:rsidP="005631C3">
      <w:pPr>
        <w:rPr>
          <w:rFonts w:eastAsia="Arial Unicode MS"/>
          <w:b/>
          <w:bCs/>
          <w:sz w:val="20"/>
          <w:szCs w:val="20"/>
          <w:highlight w:val="yellow"/>
          <w:u w:val="single"/>
          <w:lang w:val="en-GB"/>
        </w:rPr>
      </w:pPr>
    </w:p>
    <w:p w14:paraId="18FBA8A2" w14:textId="77777777" w:rsidR="005631C3" w:rsidRPr="00EA3CC6" w:rsidRDefault="005631C3" w:rsidP="005631C3">
      <w:pPr>
        <w:rPr>
          <w:color w:val="404040"/>
          <w:sz w:val="20"/>
          <w:szCs w:val="20"/>
          <w:shd w:val="clear" w:color="auto" w:fill="FFFFFF"/>
        </w:rPr>
      </w:pPr>
      <w:r w:rsidRPr="00EA3CC6">
        <w:rPr>
          <w:sz w:val="20"/>
          <w:szCs w:val="20"/>
          <w:shd w:val="clear" w:color="auto" w:fill="FFFFFF"/>
        </w:rPr>
        <w:t>Peer review Comments Approval Policy:</w:t>
      </w:r>
      <w:r w:rsidRPr="00EA3CC6">
        <w:rPr>
          <w:color w:val="404040"/>
          <w:sz w:val="20"/>
          <w:szCs w:val="20"/>
          <w:shd w:val="clear" w:color="auto" w:fill="FFFFFF"/>
        </w:rPr>
        <w:t xml:space="preserve"> </w:t>
      </w:r>
      <w:hyperlink r:id="rId10" w:history="1">
        <w:r w:rsidRPr="00EA3CC6">
          <w:rPr>
            <w:rStyle w:val="Hyperlink"/>
            <w:sz w:val="20"/>
            <w:szCs w:val="20"/>
            <w:shd w:val="clear" w:color="auto" w:fill="FFFFFF"/>
          </w:rPr>
          <w:t>https://r1.reviewerhub.org/peer-review-comments-approval-policy/</w:t>
        </w:r>
      </w:hyperlink>
      <w:r w:rsidRPr="00EA3CC6">
        <w:rPr>
          <w:color w:val="404040"/>
          <w:sz w:val="20"/>
          <w:szCs w:val="20"/>
          <w:shd w:val="clear" w:color="auto" w:fill="FFFFFF"/>
        </w:rPr>
        <w:t xml:space="preserve">  </w:t>
      </w:r>
    </w:p>
    <w:p w14:paraId="098101E2" w14:textId="77777777" w:rsidR="005631C3" w:rsidRPr="00EA3CC6" w:rsidRDefault="005631C3" w:rsidP="005631C3">
      <w:pPr>
        <w:rPr>
          <w:rFonts w:eastAsia="Arial Unicode MS"/>
          <w:sz w:val="20"/>
          <w:szCs w:val="20"/>
          <w:u w:val="single"/>
          <w:lang w:val="en-GB"/>
        </w:rPr>
      </w:pPr>
      <w:r w:rsidRPr="00EA3CC6">
        <w:rPr>
          <w:sz w:val="20"/>
          <w:szCs w:val="20"/>
          <w:shd w:val="clear" w:color="auto" w:fill="FFFFFF"/>
        </w:rPr>
        <w:t>Benefits for Reviewers:</w:t>
      </w:r>
      <w:r w:rsidRPr="00EA3CC6">
        <w:rPr>
          <w:color w:val="404040"/>
          <w:sz w:val="20"/>
          <w:szCs w:val="20"/>
          <w:shd w:val="clear" w:color="auto" w:fill="FFFFFF"/>
        </w:rPr>
        <w:t xml:space="preserve"> </w:t>
      </w:r>
      <w:hyperlink r:id="rId11" w:history="1">
        <w:r w:rsidRPr="00EA3CC6">
          <w:rPr>
            <w:rStyle w:val="Hyperlink"/>
            <w:sz w:val="20"/>
            <w:szCs w:val="20"/>
            <w:shd w:val="clear" w:color="auto" w:fill="FFFFFF"/>
          </w:rPr>
          <w:t>https://r1.reviewerhub.org/benefits-for-reviewers</w:t>
        </w:r>
      </w:hyperlink>
      <w:r w:rsidRPr="00EA3CC6">
        <w:rPr>
          <w:color w:val="404040"/>
          <w:sz w:val="20"/>
          <w:szCs w:val="20"/>
          <w:shd w:val="clear" w:color="auto" w:fill="FFFFFF"/>
        </w:rPr>
        <w:t xml:space="preserve"> </w:t>
      </w:r>
    </w:p>
    <w:p w14:paraId="3531E2F7" w14:textId="77777777" w:rsidR="005631C3" w:rsidRPr="00EA3CC6" w:rsidRDefault="005631C3" w:rsidP="005631C3">
      <w:pPr>
        <w:pStyle w:val="BodyText"/>
        <w:rPr>
          <w:rFonts w:ascii="Times New Roman" w:hAnsi="Times New Roman"/>
          <w:sz w:val="20"/>
          <w:szCs w:val="20"/>
          <w:lang w:val="en-GB"/>
        </w:rPr>
      </w:pPr>
    </w:p>
    <w:p w14:paraId="55DCE97B" w14:textId="77777777" w:rsidR="005631C3" w:rsidRPr="00EA3CC6" w:rsidRDefault="005631C3" w:rsidP="005631C3">
      <w:pPr>
        <w:pStyle w:val="BodyText"/>
        <w:rPr>
          <w:rFonts w:ascii="Times New Roman" w:hAnsi="Times New Roman"/>
          <w:sz w:val="20"/>
          <w:szCs w:val="20"/>
          <w:lang w:val="en-GB"/>
        </w:rPr>
      </w:pPr>
    </w:p>
    <w:p w14:paraId="16F60607" w14:textId="77777777" w:rsidR="005631C3" w:rsidRPr="00EA3CC6" w:rsidRDefault="005631C3" w:rsidP="005631C3">
      <w:pPr>
        <w:pStyle w:val="BodyText"/>
        <w:rPr>
          <w:rFonts w:ascii="Times New Roman" w:hAnsi="Times New Roman"/>
          <w:sz w:val="20"/>
          <w:szCs w:val="20"/>
          <w:lang w:val="en-GB"/>
        </w:rPr>
      </w:pPr>
    </w:p>
    <w:p w14:paraId="7751F50F" w14:textId="77777777" w:rsidR="005631C3" w:rsidRPr="00EA3CC6" w:rsidRDefault="005631C3" w:rsidP="005631C3">
      <w:pPr>
        <w:pStyle w:val="BodyText"/>
        <w:rPr>
          <w:rFonts w:ascii="Times New Roman" w:hAnsi="Times New Roman"/>
          <w:b/>
          <w:sz w:val="20"/>
          <w:szCs w:val="20"/>
          <w:u w:val="single"/>
          <w:lang w:val="en-GB"/>
        </w:rPr>
      </w:pPr>
    </w:p>
    <w:p w14:paraId="1E333B56" w14:textId="77777777" w:rsidR="005631C3" w:rsidRPr="00EA3CC6" w:rsidRDefault="005631C3" w:rsidP="005631C3">
      <w:pPr>
        <w:pStyle w:val="BodyText"/>
        <w:ind w:left="1440"/>
        <w:rPr>
          <w:rFonts w:ascii="Times New Roman" w:hAnsi="Times New Roman"/>
          <w:bCs/>
          <w:sz w:val="20"/>
          <w:szCs w:val="20"/>
          <w:lang w:val="en-GB"/>
        </w:rPr>
      </w:pPr>
    </w:p>
    <w:p w14:paraId="2E780186" w14:textId="77777777" w:rsidR="005631C3" w:rsidRPr="00EA3CC6" w:rsidRDefault="005631C3" w:rsidP="005631C3">
      <w:pPr>
        <w:rPr>
          <w:sz w:val="20"/>
          <w:szCs w:val="20"/>
        </w:rPr>
      </w:pPr>
      <w:bookmarkStart w:id="1" w:name="_Hlk170903434"/>
      <w:r w:rsidRPr="00EA3CC6">
        <w:rPr>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631C3" w:rsidRPr="00EA3CC6" w14:paraId="20F38CD7" w14:textId="77777777">
        <w:tc>
          <w:tcPr>
            <w:tcW w:w="5000" w:type="pct"/>
            <w:gridSpan w:val="3"/>
            <w:tcBorders>
              <w:top w:val="nil"/>
              <w:left w:val="nil"/>
              <w:right w:val="nil"/>
            </w:tcBorders>
            <w:noWrap/>
          </w:tcPr>
          <w:p w14:paraId="4CDF3CC2" w14:textId="77777777" w:rsidR="005631C3" w:rsidRPr="00EA3CC6" w:rsidRDefault="005631C3">
            <w:pPr>
              <w:pStyle w:val="Heading2"/>
              <w:jc w:val="left"/>
              <w:rPr>
                <w:rFonts w:ascii="Times New Roman" w:hAnsi="Times New Roman"/>
                <w:lang w:val="en-GB" w:eastAsia="en-US"/>
              </w:rPr>
            </w:pPr>
            <w:r w:rsidRPr="00EA3CC6">
              <w:rPr>
                <w:rFonts w:ascii="Times New Roman" w:hAnsi="Times New Roman"/>
                <w:highlight w:val="yellow"/>
                <w:lang w:val="en-GB" w:eastAsia="en-US"/>
              </w:rPr>
              <w:lastRenderedPageBreak/>
              <w:t>PART  1:</w:t>
            </w:r>
            <w:r w:rsidRPr="00EA3CC6">
              <w:rPr>
                <w:rFonts w:ascii="Times New Roman" w:hAnsi="Times New Roman"/>
                <w:lang w:val="en-GB" w:eastAsia="en-US"/>
              </w:rPr>
              <w:t xml:space="preserve"> Comments</w:t>
            </w:r>
          </w:p>
          <w:p w14:paraId="2B2AB878" w14:textId="77777777" w:rsidR="005631C3" w:rsidRPr="00EA3CC6" w:rsidRDefault="005631C3">
            <w:pPr>
              <w:rPr>
                <w:sz w:val="20"/>
                <w:szCs w:val="20"/>
                <w:lang w:val="en-GB"/>
              </w:rPr>
            </w:pPr>
          </w:p>
        </w:tc>
      </w:tr>
      <w:tr w:rsidR="005631C3" w:rsidRPr="00EA3CC6" w14:paraId="4AF1A4E5" w14:textId="77777777">
        <w:tc>
          <w:tcPr>
            <w:tcW w:w="1265" w:type="pct"/>
            <w:noWrap/>
          </w:tcPr>
          <w:p w14:paraId="3A6EE541" w14:textId="77777777" w:rsidR="005631C3" w:rsidRPr="00EA3CC6" w:rsidRDefault="005631C3">
            <w:pPr>
              <w:pStyle w:val="Heading2"/>
              <w:jc w:val="left"/>
              <w:rPr>
                <w:rFonts w:ascii="Times New Roman" w:hAnsi="Times New Roman"/>
                <w:lang w:val="en-GB" w:eastAsia="en-US"/>
              </w:rPr>
            </w:pPr>
          </w:p>
        </w:tc>
        <w:tc>
          <w:tcPr>
            <w:tcW w:w="2212" w:type="pct"/>
          </w:tcPr>
          <w:p w14:paraId="4B5DBD96" w14:textId="77777777" w:rsidR="005631C3" w:rsidRPr="00EA3CC6" w:rsidRDefault="005631C3">
            <w:pPr>
              <w:pStyle w:val="Heading2"/>
              <w:jc w:val="left"/>
              <w:rPr>
                <w:rFonts w:ascii="Times New Roman" w:hAnsi="Times New Roman"/>
                <w:lang w:val="en-GB" w:eastAsia="en-US"/>
              </w:rPr>
            </w:pPr>
            <w:r w:rsidRPr="00EA3CC6">
              <w:rPr>
                <w:rFonts w:ascii="Times New Roman" w:hAnsi="Times New Roman"/>
                <w:lang w:val="en-GB" w:eastAsia="en-US"/>
              </w:rPr>
              <w:t>Reviewer’s comment</w:t>
            </w:r>
          </w:p>
          <w:p w14:paraId="663F0E90" w14:textId="77777777" w:rsidR="000D196E" w:rsidRPr="00EA3CC6" w:rsidRDefault="000D196E" w:rsidP="000D196E">
            <w:pPr>
              <w:rPr>
                <w:b/>
                <w:bCs/>
                <w:sz w:val="20"/>
                <w:szCs w:val="20"/>
              </w:rPr>
            </w:pPr>
            <w:r w:rsidRPr="00EA3CC6">
              <w:rPr>
                <w:b/>
                <w:bCs/>
                <w:sz w:val="20"/>
                <w:szCs w:val="20"/>
                <w:highlight w:val="yellow"/>
              </w:rPr>
              <w:t>Artificial Intelligence (AI) generated or assisted review comments are strictly prohibited during peer review.</w:t>
            </w:r>
          </w:p>
          <w:p w14:paraId="1C1E99CF" w14:textId="77777777" w:rsidR="000D196E" w:rsidRPr="00EA3CC6" w:rsidRDefault="000D196E" w:rsidP="000D196E">
            <w:pPr>
              <w:rPr>
                <w:lang w:val="en-GB"/>
              </w:rPr>
            </w:pPr>
          </w:p>
        </w:tc>
        <w:tc>
          <w:tcPr>
            <w:tcW w:w="1523" w:type="pct"/>
          </w:tcPr>
          <w:p w14:paraId="5CFF5877" w14:textId="77777777" w:rsidR="005631C3" w:rsidRPr="00EA3CC6" w:rsidRDefault="005631C3">
            <w:pPr>
              <w:pStyle w:val="Heading2"/>
              <w:jc w:val="left"/>
              <w:rPr>
                <w:rFonts w:ascii="Times New Roman" w:hAnsi="Times New Roman"/>
                <w:b w:val="0"/>
                <w:lang w:val="en-GB" w:eastAsia="en-US"/>
              </w:rPr>
            </w:pPr>
            <w:r w:rsidRPr="00EA3CC6">
              <w:rPr>
                <w:rFonts w:ascii="Times New Roman" w:hAnsi="Times New Roman"/>
                <w:lang w:val="en-GB" w:eastAsia="en-US"/>
              </w:rPr>
              <w:t>Author’s Feedback</w:t>
            </w:r>
            <w:r w:rsidRPr="00EA3CC6">
              <w:rPr>
                <w:rFonts w:ascii="Times New Roman" w:hAnsi="Times New Roman"/>
                <w:b w:val="0"/>
                <w:lang w:val="en-GB" w:eastAsia="en-US"/>
              </w:rPr>
              <w:t xml:space="preserve"> </w:t>
            </w:r>
            <w:r w:rsidRPr="00EA3CC6">
              <w:rPr>
                <w:rFonts w:ascii="Times New Roman" w:hAnsi="Times New Roman"/>
                <w:b w:val="0"/>
                <w:i/>
                <w:lang w:val="en-GB" w:eastAsia="en-US"/>
              </w:rPr>
              <w:t>(Please correct the manuscript and highlight that part in the manuscript. It is mandatory that authors should write his/her feedback here)</w:t>
            </w:r>
          </w:p>
        </w:tc>
      </w:tr>
      <w:tr w:rsidR="005631C3" w:rsidRPr="00EA3CC6" w14:paraId="226B4462" w14:textId="77777777">
        <w:trPr>
          <w:trHeight w:val="1264"/>
        </w:trPr>
        <w:tc>
          <w:tcPr>
            <w:tcW w:w="1265" w:type="pct"/>
            <w:noWrap/>
          </w:tcPr>
          <w:p w14:paraId="334FD2F6" w14:textId="77777777" w:rsidR="005631C3" w:rsidRPr="00EA3CC6" w:rsidRDefault="005631C3">
            <w:pPr>
              <w:ind w:left="360"/>
              <w:rPr>
                <w:b/>
                <w:bCs/>
                <w:sz w:val="20"/>
                <w:szCs w:val="20"/>
                <w:lang w:val="en-GB"/>
              </w:rPr>
            </w:pPr>
            <w:r w:rsidRPr="00EA3CC6">
              <w:rPr>
                <w:b/>
                <w:bCs/>
                <w:sz w:val="20"/>
                <w:szCs w:val="20"/>
                <w:lang w:val="en-GB"/>
              </w:rPr>
              <w:t>Please write a few sentences regarding the importance of this manuscript for the scientific community. A minimum of 3-4 sentences may be required for this part.</w:t>
            </w:r>
          </w:p>
          <w:p w14:paraId="185D052E" w14:textId="77777777" w:rsidR="005631C3" w:rsidRPr="00EA3CC6" w:rsidRDefault="005631C3">
            <w:pPr>
              <w:ind w:left="360"/>
              <w:rPr>
                <w:rFonts w:eastAsia="MS Mincho"/>
                <w:b/>
                <w:bCs/>
                <w:sz w:val="20"/>
                <w:szCs w:val="20"/>
                <w:lang w:val="en-GB"/>
              </w:rPr>
            </w:pPr>
          </w:p>
        </w:tc>
        <w:tc>
          <w:tcPr>
            <w:tcW w:w="2212" w:type="pct"/>
          </w:tcPr>
          <w:p w14:paraId="439C7912" w14:textId="77777777" w:rsidR="005631C3" w:rsidRPr="00EA3CC6" w:rsidRDefault="00301D8E">
            <w:pPr>
              <w:pStyle w:val="ListParagraph"/>
              <w:ind w:left="0"/>
              <w:rPr>
                <w:b/>
                <w:bCs/>
                <w:sz w:val="20"/>
                <w:szCs w:val="20"/>
                <w:lang w:val="en-GB"/>
              </w:rPr>
            </w:pPr>
            <w:r w:rsidRPr="00EA3CC6">
              <w:rPr>
                <w:b/>
                <w:bCs/>
                <w:sz w:val="20"/>
                <w:szCs w:val="20"/>
              </w:rPr>
              <w:t> the dissolution and impurity profiles of FDC formulations for BPH, providing insights into their quality, efficacy, and safety, which can improve patient outcomes and guide regulatory standards.</w:t>
            </w:r>
          </w:p>
        </w:tc>
        <w:tc>
          <w:tcPr>
            <w:tcW w:w="1523" w:type="pct"/>
          </w:tcPr>
          <w:p w14:paraId="64DD8CB1" w14:textId="75C5D98D" w:rsidR="005631C3" w:rsidRPr="00EA3CC6" w:rsidRDefault="004F18ED">
            <w:pPr>
              <w:pStyle w:val="Heading2"/>
              <w:jc w:val="left"/>
              <w:rPr>
                <w:rFonts w:ascii="Times New Roman" w:hAnsi="Times New Roman"/>
                <w:b w:val="0"/>
                <w:lang w:val="en-GB" w:eastAsia="en-US"/>
              </w:rPr>
            </w:pPr>
            <w:r w:rsidRPr="00EA3CC6">
              <w:rPr>
                <w:rFonts w:ascii="Times New Roman" w:hAnsi="Times New Roman"/>
                <w:b w:val="0"/>
                <w:lang w:val="en-GB" w:eastAsia="en-US"/>
              </w:rPr>
              <w:t>Thanks f</w:t>
            </w:r>
            <w:r w:rsidR="00D02912" w:rsidRPr="00EA3CC6">
              <w:rPr>
                <w:rFonts w:ascii="Times New Roman" w:hAnsi="Times New Roman"/>
                <w:b w:val="0"/>
                <w:lang w:val="en-GB" w:eastAsia="en-US"/>
              </w:rPr>
              <w:t>or the comment.</w:t>
            </w:r>
          </w:p>
        </w:tc>
      </w:tr>
      <w:tr w:rsidR="005631C3" w:rsidRPr="00EA3CC6" w14:paraId="57576C67" w14:textId="77777777">
        <w:trPr>
          <w:trHeight w:val="1262"/>
        </w:trPr>
        <w:tc>
          <w:tcPr>
            <w:tcW w:w="1265" w:type="pct"/>
            <w:noWrap/>
          </w:tcPr>
          <w:p w14:paraId="082B3487" w14:textId="77777777" w:rsidR="005631C3" w:rsidRPr="00EA3CC6" w:rsidRDefault="005631C3">
            <w:pPr>
              <w:ind w:left="360"/>
              <w:rPr>
                <w:b/>
                <w:bCs/>
                <w:sz w:val="20"/>
                <w:szCs w:val="20"/>
                <w:lang w:val="en-GB"/>
              </w:rPr>
            </w:pPr>
            <w:r w:rsidRPr="00EA3CC6">
              <w:rPr>
                <w:b/>
                <w:bCs/>
                <w:sz w:val="20"/>
                <w:szCs w:val="20"/>
                <w:lang w:val="en-GB"/>
              </w:rPr>
              <w:t>Is the title of the article suitable?</w:t>
            </w:r>
          </w:p>
          <w:p w14:paraId="7C8AD91C" w14:textId="77777777" w:rsidR="005631C3" w:rsidRPr="00EA3CC6" w:rsidRDefault="005631C3">
            <w:pPr>
              <w:ind w:left="360"/>
              <w:rPr>
                <w:b/>
                <w:bCs/>
                <w:sz w:val="20"/>
                <w:szCs w:val="20"/>
                <w:lang w:val="en-GB"/>
              </w:rPr>
            </w:pPr>
            <w:r w:rsidRPr="00EA3CC6">
              <w:rPr>
                <w:b/>
                <w:bCs/>
                <w:sz w:val="20"/>
                <w:szCs w:val="20"/>
                <w:lang w:val="en-GB"/>
              </w:rPr>
              <w:t>(If not please suggest an alternative title)</w:t>
            </w:r>
          </w:p>
          <w:p w14:paraId="75B7FE9B" w14:textId="77777777" w:rsidR="005631C3" w:rsidRPr="00EA3CC6" w:rsidRDefault="005631C3">
            <w:pPr>
              <w:pStyle w:val="Heading2"/>
              <w:jc w:val="left"/>
              <w:rPr>
                <w:rFonts w:ascii="Times New Roman" w:hAnsi="Times New Roman"/>
                <w:u w:val="single"/>
                <w:lang w:val="en-GB" w:eastAsia="en-US"/>
              </w:rPr>
            </w:pPr>
          </w:p>
        </w:tc>
        <w:tc>
          <w:tcPr>
            <w:tcW w:w="2212" w:type="pct"/>
          </w:tcPr>
          <w:p w14:paraId="2EAF6ED4" w14:textId="77777777" w:rsidR="005631C3" w:rsidRPr="00EA3CC6" w:rsidRDefault="00301D8E" w:rsidP="00497F8C">
            <w:pPr>
              <w:rPr>
                <w:b/>
                <w:bCs/>
                <w:sz w:val="20"/>
                <w:szCs w:val="20"/>
                <w:lang w:val="en-GB"/>
              </w:rPr>
            </w:pPr>
            <w:proofErr w:type="gramStart"/>
            <w:r w:rsidRPr="00EA3CC6">
              <w:rPr>
                <w:b/>
                <w:bCs/>
                <w:sz w:val="20"/>
                <w:szCs w:val="20"/>
                <w:lang w:val="en-GB"/>
              </w:rPr>
              <w:t>Yes</w:t>
            </w:r>
            <w:proofErr w:type="gramEnd"/>
            <w:r w:rsidRPr="00EA3CC6">
              <w:rPr>
                <w:b/>
                <w:bCs/>
                <w:sz w:val="20"/>
                <w:szCs w:val="20"/>
                <w:lang w:val="en-GB"/>
              </w:rPr>
              <w:t xml:space="preserve"> it's ok </w:t>
            </w:r>
          </w:p>
        </w:tc>
        <w:tc>
          <w:tcPr>
            <w:tcW w:w="1523" w:type="pct"/>
          </w:tcPr>
          <w:p w14:paraId="1B3B91DC" w14:textId="7EA4415F" w:rsidR="005631C3" w:rsidRPr="00EA3CC6" w:rsidRDefault="00D02912">
            <w:pPr>
              <w:pStyle w:val="Heading2"/>
              <w:jc w:val="left"/>
              <w:rPr>
                <w:rFonts w:ascii="Times New Roman" w:hAnsi="Times New Roman"/>
                <w:b w:val="0"/>
                <w:lang w:val="en-GB" w:eastAsia="en-US"/>
              </w:rPr>
            </w:pPr>
            <w:r w:rsidRPr="00EA3CC6">
              <w:rPr>
                <w:rFonts w:ascii="Times New Roman" w:hAnsi="Times New Roman"/>
                <w:b w:val="0"/>
                <w:lang w:val="en-GB" w:eastAsia="en-US"/>
              </w:rPr>
              <w:t>Thanks for the response.</w:t>
            </w:r>
          </w:p>
        </w:tc>
      </w:tr>
      <w:tr w:rsidR="005631C3" w:rsidRPr="00EA3CC6" w14:paraId="5C1F7B74" w14:textId="77777777">
        <w:trPr>
          <w:trHeight w:val="1262"/>
        </w:trPr>
        <w:tc>
          <w:tcPr>
            <w:tcW w:w="1265" w:type="pct"/>
            <w:noWrap/>
          </w:tcPr>
          <w:p w14:paraId="4FE69032" w14:textId="77777777" w:rsidR="005631C3" w:rsidRPr="00EA3CC6" w:rsidRDefault="005631C3">
            <w:pPr>
              <w:pStyle w:val="Heading2"/>
              <w:ind w:left="360"/>
              <w:jc w:val="left"/>
              <w:rPr>
                <w:rFonts w:ascii="Times New Roman" w:hAnsi="Times New Roman"/>
                <w:lang w:val="en-GB" w:eastAsia="en-US"/>
              </w:rPr>
            </w:pPr>
            <w:r w:rsidRPr="00EA3CC6">
              <w:rPr>
                <w:rFonts w:ascii="Times New Roman" w:hAnsi="Times New Roman"/>
                <w:lang w:val="en-GB" w:eastAsia="en-US"/>
              </w:rPr>
              <w:t>Is the abstract of the article comprehensive? Do you suggest the addition (or deletion) of some points in this section? Please write your suggestions here.</w:t>
            </w:r>
          </w:p>
          <w:p w14:paraId="5B36B3C4" w14:textId="77777777" w:rsidR="005631C3" w:rsidRPr="00EA3CC6" w:rsidRDefault="005631C3">
            <w:pPr>
              <w:pStyle w:val="Heading2"/>
              <w:jc w:val="left"/>
              <w:rPr>
                <w:rFonts w:ascii="Times New Roman" w:hAnsi="Times New Roman"/>
                <w:u w:val="single"/>
                <w:lang w:val="en-GB" w:eastAsia="en-US"/>
              </w:rPr>
            </w:pPr>
          </w:p>
        </w:tc>
        <w:tc>
          <w:tcPr>
            <w:tcW w:w="2212" w:type="pct"/>
          </w:tcPr>
          <w:p w14:paraId="5C9B4BBB" w14:textId="77777777" w:rsidR="005631C3" w:rsidRPr="00EA3CC6" w:rsidRDefault="00301D8E">
            <w:pPr>
              <w:ind w:left="360"/>
              <w:rPr>
                <w:b/>
                <w:bCs/>
                <w:sz w:val="20"/>
                <w:szCs w:val="20"/>
                <w:lang w:val="en-GB"/>
              </w:rPr>
            </w:pPr>
            <w:r w:rsidRPr="00EA3CC6">
              <w:rPr>
                <w:b/>
                <w:bCs/>
                <w:sz w:val="20"/>
                <w:szCs w:val="20"/>
                <w:lang w:val="en-GB"/>
              </w:rPr>
              <w:t>Its comprehensive but check the format as per journal guide line.</w:t>
            </w:r>
          </w:p>
        </w:tc>
        <w:tc>
          <w:tcPr>
            <w:tcW w:w="1523" w:type="pct"/>
          </w:tcPr>
          <w:p w14:paraId="4CB5237E" w14:textId="74E7AD5A" w:rsidR="005631C3" w:rsidRPr="00EA3CC6" w:rsidRDefault="00D02912">
            <w:pPr>
              <w:pStyle w:val="Heading2"/>
              <w:jc w:val="left"/>
              <w:rPr>
                <w:rFonts w:ascii="Times New Roman" w:hAnsi="Times New Roman"/>
                <w:b w:val="0"/>
                <w:lang w:val="en-GB" w:eastAsia="en-US"/>
              </w:rPr>
            </w:pPr>
            <w:r w:rsidRPr="00EA3CC6">
              <w:rPr>
                <w:rFonts w:ascii="Times New Roman" w:hAnsi="Times New Roman"/>
                <w:b w:val="0"/>
                <w:lang w:val="en-GB" w:eastAsia="en-US"/>
              </w:rPr>
              <w:t>Thanks for the response.</w:t>
            </w:r>
          </w:p>
        </w:tc>
      </w:tr>
      <w:tr w:rsidR="005631C3" w:rsidRPr="00EA3CC6" w14:paraId="6561516A" w14:textId="77777777">
        <w:trPr>
          <w:trHeight w:val="704"/>
        </w:trPr>
        <w:tc>
          <w:tcPr>
            <w:tcW w:w="1265" w:type="pct"/>
            <w:noWrap/>
          </w:tcPr>
          <w:p w14:paraId="3ECFF372" w14:textId="77777777" w:rsidR="005631C3" w:rsidRPr="00EA3CC6" w:rsidRDefault="005631C3">
            <w:pPr>
              <w:pStyle w:val="Heading2"/>
              <w:ind w:left="360"/>
              <w:jc w:val="left"/>
              <w:rPr>
                <w:rFonts w:ascii="Times New Roman" w:hAnsi="Times New Roman"/>
                <w:b w:val="0"/>
                <w:bCs w:val="0"/>
                <w:u w:val="single"/>
                <w:lang w:val="en-GB" w:eastAsia="en-US"/>
              </w:rPr>
            </w:pPr>
            <w:r w:rsidRPr="00EA3CC6">
              <w:rPr>
                <w:rFonts w:ascii="Times New Roman" w:hAnsi="Times New Roman"/>
                <w:lang w:val="en-GB" w:eastAsia="en-US"/>
              </w:rPr>
              <w:t>Is the manuscript scientifically, correct? Please write here.</w:t>
            </w:r>
          </w:p>
        </w:tc>
        <w:tc>
          <w:tcPr>
            <w:tcW w:w="2212" w:type="pct"/>
          </w:tcPr>
          <w:p w14:paraId="4ABB423E" w14:textId="77777777" w:rsidR="005631C3" w:rsidRPr="00EA3CC6" w:rsidRDefault="00301D8E">
            <w:pPr>
              <w:pStyle w:val="ListParagraph"/>
              <w:ind w:left="0"/>
              <w:rPr>
                <w:bCs/>
                <w:sz w:val="18"/>
                <w:szCs w:val="18"/>
                <w:lang w:val="en-GB"/>
              </w:rPr>
            </w:pPr>
            <w:r w:rsidRPr="00EA3CC6">
              <w:rPr>
                <w:sz w:val="18"/>
                <w:szCs w:val="18"/>
              </w:rPr>
              <w:t>Yes, the study is </w:t>
            </w:r>
            <w:r w:rsidRPr="00EA3CC6">
              <w:rPr>
                <w:b/>
                <w:bCs/>
                <w:sz w:val="18"/>
                <w:szCs w:val="18"/>
              </w:rPr>
              <w:t>scientifically correct</w:t>
            </w:r>
            <w:r w:rsidRPr="00EA3CC6">
              <w:rPr>
                <w:sz w:val="18"/>
                <w:szCs w:val="18"/>
              </w:rPr>
              <w:t> as it follows established methodologies for dissolution and impurity testing, and the results align with regulatory standards, ensuring reliability and validity.</w:t>
            </w:r>
          </w:p>
        </w:tc>
        <w:tc>
          <w:tcPr>
            <w:tcW w:w="1523" w:type="pct"/>
          </w:tcPr>
          <w:p w14:paraId="0CE91899" w14:textId="2AD2B8CF" w:rsidR="005631C3" w:rsidRPr="00EA3CC6" w:rsidRDefault="00EA213F">
            <w:pPr>
              <w:pStyle w:val="Heading2"/>
              <w:jc w:val="left"/>
              <w:rPr>
                <w:rFonts w:ascii="Times New Roman" w:hAnsi="Times New Roman"/>
                <w:b w:val="0"/>
                <w:lang w:val="en-GB" w:eastAsia="en-US"/>
              </w:rPr>
            </w:pPr>
            <w:r w:rsidRPr="00EA3CC6">
              <w:rPr>
                <w:rFonts w:ascii="Times New Roman" w:hAnsi="Times New Roman"/>
                <w:b w:val="0"/>
                <w:lang w:val="en-GB" w:eastAsia="en-US"/>
              </w:rPr>
              <w:t>Thanks.</w:t>
            </w:r>
          </w:p>
        </w:tc>
      </w:tr>
      <w:tr w:rsidR="005631C3" w:rsidRPr="00EA3CC6" w14:paraId="7CED3D4E" w14:textId="77777777">
        <w:trPr>
          <w:trHeight w:val="703"/>
        </w:trPr>
        <w:tc>
          <w:tcPr>
            <w:tcW w:w="1265" w:type="pct"/>
            <w:noWrap/>
          </w:tcPr>
          <w:p w14:paraId="617D3350" w14:textId="77777777" w:rsidR="005631C3" w:rsidRPr="00EA3CC6" w:rsidRDefault="005631C3">
            <w:pPr>
              <w:ind w:left="360"/>
              <w:rPr>
                <w:b/>
                <w:bCs/>
                <w:sz w:val="20"/>
                <w:szCs w:val="20"/>
                <w:lang w:val="en-GB"/>
              </w:rPr>
            </w:pPr>
            <w:r w:rsidRPr="00EA3CC6">
              <w:rPr>
                <w:b/>
                <w:bCs/>
                <w:sz w:val="20"/>
                <w:szCs w:val="20"/>
                <w:lang w:val="en-GB"/>
              </w:rPr>
              <w:t>Are the references sufficient and recent? If you have suggestions of additional references, please mention them in the review form.</w:t>
            </w:r>
          </w:p>
        </w:tc>
        <w:tc>
          <w:tcPr>
            <w:tcW w:w="2212" w:type="pct"/>
          </w:tcPr>
          <w:p w14:paraId="1B265BCE" w14:textId="77777777" w:rsidR="005631C3" w:rsidRPr="00EA3CC6" w:rsidRDefault="00301D8E">
            <w:pPr>
              <w:pStyle w:val="ListParagraph"/>
              <w:ind w:left="0"/>
              <w:rPr>
                <w:bCs/>
                <w:sz w:val="20"/>
                <w:szCs w:val="20"/>
                <w:lang w:val="en-GB"/>
              </w:rPr>
            </w:pPr>
            <w:r w:rsidRPr="00EA3CC6">
              <w:rPr>
                <w:bCs/>
                <w:sz w:val="20"/>
                <w:szCs w:val="20"/>
                <w:lang w:val="en-GB"/>
              </w:rPr>
              <w:t>Reference needs improvement and refer some recent paper and well indexed paper.</w:t>
            </w:r>
          </w:p>
        </w:tc>
        <w:tc>
          <w:tcPr>
            <w:tcW w:w="1523" w:type="pct"/>
          </w:tcPr>
          <w:p w14:paraId="299CBC36" w14:textId="0F53DC0A" w:rsidR="005631C3" w:rsidRPr="00EA3CC6" w:rsidRDefault="008D4453">
            <w:pPr>
              <w:pStyle w:val="Heading2"/>
              <w:jc w:val="left"/>
              <w:rPr>
                <w:rFonts w:ascii="Times New Roman" w:hAnsi="Times New Roman"/>
                <w:b w:val="0"/>
                <w:lang w:val="en-GB" w:eastAsia="en-US"/>
              </w:rPr>
            </w:pPr>
            <w:r w:rsidRPr="00EA3CC6">
              <w:rPr>
                <w:rFonts w:ascii="Times New Roman" w:hAnsi="Times New Roman"/>
                <w:b w:val="0"/>
                <w:lang w:val="en-GB" w:eastAsia="en-US"/>
              </w:rPr>
              <w:t>Thanks for the response.</w:t>
            </w:r>
            <w:r w:rsidR="00390955" w:rsidRPr="00EA3CC6">
              <w:rPr>
                <w:rFonts w:ascii="Times New Roman" w:hAnsi="Times New Roman"/>
                <w:b w:val="0"/>
                <w:lang w:val="en-GB" w:eastAsia="en-US"/>
              </w:rPr>
              <w:t xml:space="preserve"> But the references </w:t>
            </w:r>
            <w:r w:rsidR="00DC6469" w:rsidRPr="00EA3CC6">
              <w:rPr>
                <w:rFonts w:ascii="Times New Roman" w:hAnsi="Times New Roman"/>
                <w:b w:val="0"/>
                <w:lang w:val="en-GB" w:eastAsia="en-US"/>
              </w:rPr>
              <w:t xml:space="preserve">applied are required </w:t>
            </w:r>
            <w:r w:rsidR="006104F3" w:rsidRPr="00EA3CC6">
              <w:rPr>
                <w:rFonts w:ascii="Times New Roman" w:hAnsi="Times New Roman"/>
                <w:b w:val="0"/>
                <w:lang w:val="en-GB" w:eastAsia="en-US"/>
              </w:rPr>
              <w:t>to</w:t>
            </w:r>
            <w:r w:rsidR="00B74FE6" w:rsidRPr="00EA3CC6">
              <w:rPr>
                <w:rFonts w:ascii="Times New Roman" w:hAnsi="Times New Roman"/>
                <w:b w:val="0"/>
                <w:lang w:val="en-GB" w:eastAsia="en-US"/>
              </w:rPr>
              <w:t xml:space="preserve"> </w:t>
            </w:r>
            <w:r w:rsidR="007463B5" w:rsidRPr="00EA3CC6">
              <w:rPr>
                <w:rFonts w:ascii="Times New Roman" w:hAnsi="Times New Roman"/>
                <w:b w:val="0"/>
                <w:lang w:val="en-GB" w:eastAsia="en-US"/>
              </w:rPr>
              <w:t>support the sentences.</w:t>
            </w:r>
            <w:r w:rsidR="006104F3" w:rsidRPr="00EA3CC6">
              <w:rPr>
                <w:rFonts w:ascii="Times New Roman" w:hAnsi="Times New Roman"/>
                <w:b w:val="0"/>
                <w:lang w:val="en-GB" w:eastAsia="en-US"/>
              </w:rPr>
              <w:t xml:space="preserve"> </w:t>
            </w:r>
          </w:p>
        </w:tc>
      </w:tr>
      <w:tr w:rsidR="005631C3" w:rsidRPr="00EA3CC6" w14:paraId="27D94083" w14:textId="77777777">
        <w:trPr>
          <w:trHeight w:val="386"/>
        </w:trPr>
        <w:tc>
          <w:tcPr>
            <w:tcW w:w="1265" w:type="pct"/>
            <w:noWrap/>
          </w:tcPr>
          <w:p w14:paraId="3455C36F" w14:textId="77777777" w:rsidR="005631C3" w:rsidRPr="00EA3CC6" w:rsidRDefault="005631C3">
            <w:pPr>
              <w:pStyle w:val="Heading2"/>
              <w:ind w:left="360"/>
              <w:jc w:val="left"/>
              <w:rPr>
                <w:rFonts w:ascii="Times New Roman" w:hAnsi="Times New Roman"/>
                <w:bCs w:val="0"/>
                <w:lang w:val="en-GB" w:eastAsia="en-US"/>
              </w:rPr>
            </w:pPr>
            <w:r w:rsidRPr="00EA3CC6">
              <w:rPr>
                <w:rFonts w:ascii="Times New Roman" w:hAnsi="Times New Roman"/>
                <w:bCs w:val="0"/>
                <w:lang w:val="en-GB" w:eastAsia="en-US"/>
              </w:rPr>
              <w:lastRenderedPageBreak/>
              <w:t>Is the language/English quality of the article suitable for scholarly communications?</w:t>
            </w:r>
          </w:p>
          <w:p w14:paraId="59375AF4" w14:textId="77777777" w:rsidR="005631C3" w:rsidRPr="00EA3CC6" w:rsidRDefault="005631C3">
            <w:pPr>
              <w:rPr>
                <w:sz w:val="20"/>
                <w:szCs w:val="20"/>
                <w:lang w:val="en-GB"/>
              </w:rPr>
            </w:pPr>
          </w:p>
        </w:tc>
        <w:tc>
          <w:tcPr>
            <w:tcW w:w="2212" w:type="pct"/>
          </w:tcPr>
          <w:p w14:paraId="3BA9367B" w14:textId="77777777" w:rsidR="005631C3" w:rsidRPr="00EA3CC6" w:rsidRDefault="00301D8E">
            <w:pPr>
              <w:rPr>
                <w:sz w:val="20"/>
                <w:szCs w:val="20"/>
                <w:lang w:val="en-GB"/>
              </w:rPr>
            </w:pPr>
            <w:r w:rsidRPr="00EA3CC6">
              <w:rPr>
                <w:sz w:val="20"/>
                <w:szCs w:val="20"/>
                <w:lang w:val="en-GB"/>
              </w:rPr>
              <w:t>yes</w:t>
            </w:r>
          </w:p>
        </w:tc>
        <w:tc>
          <w:tcPr>
            <w:tcW w:w="1523" w:type="pct"/>
          </w:tcPr>
          <w:p w14:paraId="659BDF7A" w14:textId="37FE4A72" w:rsidR="005631C3" w:rsidRPr="00EA3CC6" w:rsidRDefault="00EA3CC6">
            <w:pPr>
              <w:rPr>
                <w:sz w:val="20"/>
                <w:szCs w:val="20"/>
                <w:lang w:val="en-GB"/>
              </w:rPr>
            </w:pPr>
            <w:r w:rsidRPr="00EA3CC6">
              <w:rPr>
                <w:sz w:val="20"/>
                <w:szCs w:val="20"/>
                <w:lang w:val="en-GB"/>
              </w:rPr>
              <w:t>Thankyou.</w:t>
            </w:r>
          </w:p>
        </w:tc>
      </w:tr>
      <w:tr w:rsidR="005631C3" w:rsidRPr="00EA3CC6" w14:paraId="7C031C7C" w14:textId="77777777">
        <w:trPr>
          <w:trHeight w:val="1178"/>
        </w:trPr>
        <w:tc>
          <w:tcPr>
            <w:tcW w:w="1265" w:type="pct"/>
            <w:noWrap/>
          </w:tcPr>
          <w:p w14:paraId="548C985D" w14:textId="77777777" w:rsidR="005631C3" w:rsidRPr="00EA3CC6" w:rsidRDefault="005631C3">
            <w:pPr>
              <w:pStyle w:val="Heading2"/>
              <w:jc w:val="left"/>
              <w:rPr>
                <w:rFonts w:ascii="Times New Roman" w:hAnsi="Times New Roman"/>
                <w:b w:val="0"/>
                <w:bCs w:val="0"/>
                <w:lang w:val="en-GB" w:eastAsia="en-US"/>
              </w:rPr>
            </w:pPr>
            <w:r w:rsidRPr="00EA3CC6">
              <w:rPr>
                <w:rFonts w:ascii="Times New Roman" w:hAnsi="Times New Roman"/>
                <w:bCs w:val="0"/>
                <w:u w:val="single"/>
                <w:lang w:val="en-GB" w:eastAsia="en-US"/>
              </w:rPr>
              <w:t>Optional/General</w:t>
            </w:r>
            <w:r w:rsidRPr="00EA3CC6">
              <w:rPr>
                <w:rFonts w:ascii="Times New Roman" w:hAnsi="Times New Roman"/>
                <w:bCs w:val="0"/>
                <w:lang w:val="en-GB" w:eastAsia="en-US"/>
              </w:rPr>
              <w:t xml:space="preserve"> </w:t>
            </w:r>
            <w:r w:rsidRPr="00EA3CC6">
              <w:rPr>
                <w:rFonts w:ascii="Times New Roman" w:hAnsi="Times New Roman"/>
                <w:b w:val="0"/>
                <w:bCs w:val="0"/>
                <w:lang w:val="en-GB" w:eastAsia="en-US"/>
              </w:rPr>
              <w:t>comments</w:t>
            </w:r>
          </w:p>
          <w:p w14:paraId="30BDF929" w14:textId="77777777" w:rsidR="005631C3" w:rsidRPr="00EA3CC6" w:rsidRDefault="005631C3">
            <w:pPr>
              <w:pStyle w:val="Heading2"/>
              <w:jc w:val="left"/>
              <w:rPr>
                <w:rFonts w:ascii="Times New Roman" w:hAnsi="Times New Roman"/>
                <w:b w:val="0"/>
                <w:lang w:val="en-GB" w:eastAsia="en-US"/>
              </w:rPr>
            </w:pPr>
          </w:p>
        </w:tc>
        <w:tc>
          <w:tcPr>
            <w:tcW w:w="2212" w:type="pct"/>
          </w:tcPr>
          <w:p w14:paraId="030C576A" w14:textId="77777777" w:rsidR="0028389A" w:rsidRDefault="0028389A" w:rsidP="0028389A">
            <w:pPr>
              <w:rPr>
                <w:lang w:val="en-GB"/>
              </w:rPr>
            </w:pPr>
            <w:r w:rsidRPr="00EA3CC6">
              <w:rPr>
                <w:lang w:val="en-GB"/>
              </w:rPr>
              <w:t>1.The introduction is a good overview of BPH and treatment but is somewhat unfocused. Consider making the section on the pathophysiology of BPH shorter and the rationale for studying the dissolution and impurity profiles of these specific formulations longer.</w:t>
            </w:r>
          </w:p>
          <w:p w14:paraId="517EFD8A" w14:textId="77777777" w:rsidR="00A570C3" w:rsidRDefault="00A570C3" w:rsidP="0028389A">
            <w:pPr>
              <w:rPr>
                <w:lang w:val="en-GB"/>
              </w:rPr>
            </w:pPr>
          </w:p>
          <w:p w14:paraId="0F60CE32" w14:textId="77777777" w:rsidR="00686F4C" w:rsidRDefault="00686F4C" w:rsidP="0028389A">
            <w:pPr>
              <w:rPr>
                <w:lang w:val="en-GB"/>
              </w:rPr>
            </w:pPr>
          </w:p>
          <w:p w14:paraId="2DB27DF9" w14:textId="77777777" w:rsidR="00686F4C" w:rsidRDefault="00686F4C" w:rsidP="0028389A">
            <w:pPr>
              <w:rPr>
                <w:lang w:val="en-GB"/>
              </w:rPr>
            </w:pPr>
          </w:p>
          <w:p w14:paraId="558B03DB" w14:textId="77777777" w:rsidR="00686F4C" w:rsidRDefault="00686F4C" w:rsidP="0028389A">
            <w:pPr>
              <w:rPr>
                <w:lang w:val="en-GB"/>
              </w:rPr>
            </w:pPr>
          </w:p>
          <w:p w14:paraId="49A29E0A" w14:textId="77777777" w:rsidR="00686F4C" w:rsidRPr="00EA3CC6" w:rsidRDefault="00686F4C" w:rsidP="0028389A">
            <w:pPr>
              <w:rPr>
                <w:lang w:val="en-GB"/>
              </w:rPr>
            </w:pPr>
          </w:p>
          <w:p w14:paraId="0B8235DB" w14:textId="77777777" w:rsidR="0028389A" w:rsidRDefault="0028389A" w:rsidP="0028389A">
            <w:pPr>
              <w:rPr>
                <w:lang w:val="en-GB"/>
              </w:rPr>
            </w:pPr>
            <w:r w:rsidRPr="00EA3CC6">
              <w:rPr>
                <w:lang w:val="en-GB"/>
              </w:rPr>
              <w:t>2.Dissolution Testing: The procedure for dissolution testing is well-written, but the rationale for the specific conditions (e.g., pH, rpm) is not as clear. Why were these conditions chosen, and how do they reflect the in vivo condition?</w:t>
            </w:r>
          </w:p>
          <w:p w14:paraId="2E83DE6E" w14:textId="77777777" w:rsidR="00A570C3" w:rsidRPr="00EA3CC6" w:rsidRDefault="00A570C3" w:rsidP="0028389A">
            <w:pPr>
              <w:rPr>
                <w:lang w:val="en-GB"/>
              </w:rPr>
            </w:pPr>
          </w:p>
          <w:p w14:paraId="1D58DCD1" w14:textId="77777777" w:rsidR="0028389A" w:rsidRDefault="0028389A" w:rsidP="0028389A">
            <w:pPr>
              <w:rPr>
                <w:lang w:val="en-GB"/>
              </w:rPr>
            </w:pPr>
            <w:r w:rsidRPr="00EA3CC6">
              <w:rPr>
                <w:lang w:val="en-GB"/>
              </w:rPr>
              <w:t>Impurity Testing: The procedure for impurity testing is clear, but the authors need to discuss the significance of the impurities being tested. Why were these specific impurities chosen, and what are their possible effects on drug efficacy and safety?</w:t>
            </w:r>
          </w:p>
          <w:p w14:paraId="3B865101" w14:textId="77777777" w:rsidR="00A570C3" w:rsidRDefault="00A570C3" w:rsidP="0028389A">
            <w:pPr>
              <w:rPr>
                <w:lang w:val="en-GB"/>
              </w:rPr>
            </w:pPr>
          </w:p>
          <w:p w14:paraId="504728FE" w14:textId="77777777" w:rsidR="00686F4C" w:rsidRPr="00EA3CC6" w:rsidRDefault="00686F4C" w:rsidP="0028389A">
            <w:pPr>
              <w:rPr>
                <w:lang w:val="en-GB"/>
              </w:rPr>
            </w:pPr>
          </w:p>
          <w:p w14:paraId="751C089E" w14:textId="77777777" w:rsidR="0028389A" w:rsidRDefault="0028389A" w:rsidP="0028389A">
            <w:pPr>
              <w:rPr>
                <w:lang w:val="en-GB"/>
              </w:rPr>
            </w:pPr>
            <w:r w:rsidRPr="00EA3CC6">
              <w:rPr>
                <w:lang w:val="en-GB"/>
              </w:rPr>
              <w:t>3.Dissolution Profiles: The results show that Dutas T+ had the highest dissolution rate, but the authors need to discuss whether this difference is clinically significant. For example, does a higher dissolution rate necessarily mean in better patient outcomes?</w:t>
            </w:r>
          </w:p>
          <w:p w14:paraId="64BCF2F7" w14:textId="77777777" w:rsidR="00C52EDF" w:rsidRPr="00EA3CC6" w:rsidRDefault="00C52EDF" w:rsidP="0028389A">
            <w:pPr>
              <w:rPr>
                <w:lang w:val="en-GB"/>
              </w:rPr>
            </w:pPr>
          </w:p>
          <w:p w14:paraId="4F838A06" w14:textId="77777777" w:rsidR="005631C3" w:rsidRPr="00EA3CC6" w:rsidRDefault="0028389A" w:rsidP="0028389A">
            <w:pPr>
              <w:pStyle w:val="NormalWeb"/>
              <w:spacing w:before="0" w:beforeAutospacing="0" w:after="0" w:afterAutospacing="0"/>
              <w:rPr>
                <w:rFonts w:ascii="Times New Roman" w:hAnsi="Times New Roman" w:cs="Times New Roman"/>
                <w:b/>
                <w:sz w:val="20"/>
                <w:szCs w:val="20"/>
                <w:lang w:val="en-GB"/>
              </w:rPr>
            </w:pPr>
            <w:r w:rsidRPr="00EA3CC6">
              <w:rPr>
                <w:rFonts w:ascii="Times New Roman" w:hAnsi="Times New Roman" w:cs="Times New Roman"/>
                <w:lang w:val="en-GB"/>
              </w:rPr>
              <w:t>Impurity Profiles: The absence of detectable impurities is a good finding, but the authors need to discuss the possible implications of even trace amounts of impurities that were not detectable by the methods used.</w:t>
            </w:r>
          </w:p>
        </w:tc>
        <w:tc>
          <w:tcPr>
            <w:tcW w:w="1523" w:type="pct"/>
          </w:tcPr>
          <w:p w14:paraId="2DABEA19" w14:textId="77777777" w:rsidR="005631C3" w:rsidRDefault="003D7745" w:rsidP="003D7745">
            <w:pPr>
              <w:pStyle w:val="ListParagraph"/>
              <w:numPr>
                <w:ilvl w:val="0"/>
                <w:numId w:val="13"/>
              </w:numPr>
              <w:rPr>
                <w:sz w:val="20"/>
                <w:szCs w:val="20"/>
                <w:lang w:val="en-GB"/>
              </w:rPr>
            </w:pPr>
            <w:r w:rsidRPr="00333CEA">
              <w:rPr>
                <w:sz w:val="20"/>
                <w:szCs w:val="20"/>
                <w:lang w:val="en-GB"/>
              </w:rPr>
              <w:t>Rationale has been added, while the pathophysiology has been shortened as follows</w:t>
            </w:r>
            <w:r w:rsidRPr="003D7745">
              <w:rPr>
                <w:i/>
                <w:iCs/>
                <w:sz w:val="20"/>
                <w:szCs w:val="20"/>
                <w:lang w:val="en-GB"/>
              </w:rPr>
              <w:t>:</w:t>
            </w:r>
            <w:r w:rsidRPr="003D7745">
              <w:rPr>
                <w:sz w:val="20"/>
                <w:szCs w:val="20"/>
                <w:lang w:val="en-GB"/>
              </w:rPr>
              <w:t xml:space="preserve"> </w:t>
            </w:r>
            <w:r>
              <w:t xml:space="preserve"> </w:t>
            </w:r>
            <w:r w:rsidRPr="00333CEA">
              <w:rPr>
                <w:i/>
                <w:iCs/>
                <w:sz w:val="20"/>
                <w:szCs w:val="20"/>
                <w:lang w:val="en-GB"/>
              </w:rPr>
              <w:t>For fixed drug combinations like dutasteride and tamsulosin, the dissolution profile can reveal differences in the release rates of each component, which can impact their absorption and efficacy. By comparing the dissolution profiles of different formulations, we can identify which products provide optimal release and absorption, leading to better clinical outcomes for patients. This analysis also helps in maintaining batch-to-batch consistency and overall product quality.</w:t>
            </w:r>
            <w:r w:rsidRPr="003D7745">
              <w:rPr>
                <w:sz w:val="20"/>
                <w:szCs w:val="20"/>
                <w:lang w:val="en-GB"/>
              </w:rPr>
              <w:t xml:space="preserve"> </w:t>
            </w:r>
          </w:p>
          <w:p w14:paraId="558F57FE" w14:textId="77777777" w:rsidR="00333CEA" w:rsidRDefault="00333CEA" w:rsidP="00333CEA">
            <w:pPr>
              <w:pStyle w:val="ListParagraph"/>
              <w:rPr>
                <w:sz w:val="20"/>
                <w:szCs w:val="20"/>
                <w:lang w:val="en-GB"/>
              </w:rPr>
            </w:pPr>
          </w:p>
          <w:p w14:paraId="5D291447" w14:textId="77777777" w:rsidR="0019522E" w:rsidRDefault="00426749" w:rsidP="003D7745">
            <w:pPr>
              <w:pStyle w:val="ListParagraph"/>
              <w:numPr>
                <w:ilvl w:val="0"/>
                <w:numId w:val="13"/>
              </w:numPr>
              <w:rPr>
                <w:sz w:val="20"/>
                <w:szCs w:val="20"/>
                <w:lang w:val="en-GB"/>
              </w:rPr>
            </w:pPr>
            <w:r>
              <w:rPr>
                <w:sz w:val="20"/>
                <w:szCs w:val="20"/>
                <w:lang w:val="en-GB"/>
              </w:rPr>
              <w:t xml:space="preserve">The dissolution media was chosen as per the </w:t>
            </w:r>
            <w:r w:rsidR="0019522E">
              <w:rPr>
                <w:sz w:val="20"/>
                <w:szCs w:val="20"/>
                <w:lang w:val="en-GB"/>
              </w:rPr>
              <w:t xml:space="preserve">physiological </w:t>
            </w:r>
            <w:r>
              <w:rPr>
                <w:sz w:val="20"/>
                <w:szCs w:val="20"/>
                <w:lang w:val="en-GB"/>
              </w:rPr>
              <w:t>pH of stomach and intestine</w:t>
            </w:r>
            <w:r w:rsidR="0019522E">
              <w:rPr>
                <w:sz w:val="20"/>
                <w:szCs w:val="20"/>
                <w:lang w:val="en-GB"/>
              </w:rPr>
              <w:t>s</w:t>
            </w:r>
            <w:r>
              <w:rPr>
                <w:sz w:val="20"/>
                <w:szCs w:val="20"/>
                <w:lang w:val="en-GB"/>
              </w:rPr>
              <w:t xml:space="preserve">. </w:t>
            </w:r>
          </w:p>
          <w:p w14:paraId="0BFBCD53" w14:textId="77777777" w:rsidR="0019522E" w:rsidRPr="0019522E" w:rsidRDefault="0019522E" w:rsidP="0019522E">
            <w:pPr>
              <w:pStyle w:val="ListParagraph"/>
              <w:rPr>
                <w:sz w:val="20"/>
                <w:szCs w:val="20"/>
                <w:lang w:val="en-GB"/>
              </w:rPr>
            </w:pPr>
          </w:p>
          <w:p w14:paraId="4AB66969" w14:textId="26CE967B" w:rsidR="00063E5E" w:rsidRDefault="00426749" w:rsidP="0019522E">
            <w:pPr>
              <w:pStyle w:val="ListParagraph"/>
              <w:rPr>
                <w:sz w:val="20"/>
                <w:szCs w:val="20"/>
                <w:lang w:val="en-GB"/>
              </w:rPr>
            </w:pPr>
            <w:r>
              <w:rPr>
                <w:sz w:val="20"/>
                <w:szCs w:val="20"/>
                <w:lang w:val="en-GB"/>
              </w:rPr>
              <w:t xml:space="preserve">For impurity testing, the significance of the test impurities is mentioned as follows: </w:t>
            </w:r>
          </w:p>
          <w:p w14:paraId="418A978F" w14:textId="122DF773" w:rsidR="003D7745" w:rsidRDefault="00063E5E" w:rsidP="00063E5E">
            <w:pPr>
              <w:pStyle w:val="ListParagraph"/>
              <w:rPr>
                <w:i/>
                <w:iCs/>
                <w:sz w:val="20"/>
                <w:szCs w:val="20"/>
                <w:lang w:val="en-GB"/>
              </w:rPr>
            </w:pPr>
            <w:r w:rsidRPr="00333CEA">
              <w:rPr>
                <w:i/>
                <w:iCs/>
                <w:sz w:val="20"/>
                <w:szCs w:val="20"/>
                <w:lang w:val="en-GB"/>
              </w:rPr>
              <w:t>The laboratory examination of dutasteride during its development revealed a few impurity peaks in HPLC that ranged from 0.05 to 0.1%. By LCMS method, the identified impurities were Desmethyldutasteride, and Dihydrodutasteride</w:t>
            </w:r>
            <w:r w:rsidR="0019522E">
              <w:rPr>
                <w:i/>
                <w:iCs/>
                <w:sz w:val="20"/>
                <w:szCs w:val="20"/>
                <w:lang w:val="en-GB"/>
              </w:rPr>
              <w:t xml:space="preserve"> (citation</w:t>
            </w:r>
            <w:r w:rsidR="00C52EDF">
              <w:rPr>
                <w:i/>
                <w:iCs/>
                <w:sz w:val="20"/>
                <w:szCs w:val="20"/>
                <w:lang w:val="en-GB"/>
              </w:rPr>
              <w:t xml:space="preserve"> attached in revised manuscript draft)</w:t>
            </w:r>
            <w:r w:rsidRPr="00333CEA">
              <w:rPr>
                <w:i/>
                <w:iCs/>
                <w:sz w:val="20"/>
                <w:szCs w:val="20"/>
                <w:lang w:val="en-GB"/>
              </w:rPr>
              <w:t>.</w:t>
            </w:r>
          </w:p>
          <w:p w14:paraId="7401677D" w14:textId="77777777" w:rsidR="00333CEA" w:rsidRPr="00333CEA" w:rsidRDefault="00333CEA" w:rsidP="00333CEA">
            <w:pPr>
              <w:rPr>
                <w:i/>
                <w:iCs/>
                <w:sz w:val="20"/>
                <w:szCs w:val="20"/>
                <w:lang w:val="en-GB"/>
              </w:rPr>
            </w:pPr>
          </w:p>
          <w:p w14:paraId="0A48443D" w14:textId="0A946BFF" w:rsidR="00C52EDF" w:rsidRDefault="00063E5E" w:rsidP="00063E5E">
            <w:pPr>
              <w:pStyle w:val="ListParagraph"/>
              <w:numPr>
                <w:ilvl w:val="0"/>
                <w:numId w:val="13"/>
              </w:numPr>
              <w:rPr>
                <w:sz w:val="20"/>
                <w:szCs w:val="20"/>
                <w:lang w:val="en-GB"/>
              </w:rPr>
            </w:pPr>
            <w:r>
              <w:rPr>
                <w:sz w:val="20"/>
                <w:szCs w:val="20"/>
                <w:lang w:val="en-GB"/>
              </w:rPr>
              <w:t>The significant difference in dissolution of Dutas T+ was seen as compared to brand</w:t>
            </w:r>
            <w:r w:rsidR="009627D9">
              <w:rPr>
                <w:sz w:val="20"/>
                <w:szCs w:val="20"/>
                <w:lang w:val="en-GB"/>
              </w:rPr>
              <w:t xml:space="preserve"> C</w:t>
            </w:r>
            <w:r>
              <w:rPr>
                <w:sz w:val="20"/>
                <w:szCs w:val="20"/>
                <w:lang w:val="en-GB"/>
              </w:rPr>
              <w:t>.</w:t>
            </w:r>
            <w:r w:rsidR="000A39AC">
              <w:rPr>
                <w:sz w:val="20"/>
                <w:szCs w:val="20"/>
                <w:lang w:val="en-GB"/>
              </w:rPr>
              <w:t xml:space="preserve"> A statement </w:t>
            </w:r>
            <w:r w:rsidR="003D5C88">
              <w:rPr>
                <w:sz w:val="20"/>
                <w:szCs w:val="20"/>
                <w:lang w:val="en-GB"/>
              </w:rPr>
              <w:t>related to clinical implication added.</w:t>
            </w:r>
          </w:p>
          <w:p w14:paraId="57EFE965" w14:textId="77777777" w:rsidR="00C52EDF" w:rsidRDefault="00C52EDF" w:rsidP="00C52EDF">
            <w:pPr>
              <w:pStyle w:val="ListParagraph"/>
              <w:rPr>
                <w:sz w:val="20"/>
                <w:szCs w:val="20"/>
                <w:lang w:val="en-GB"/>
              </w:rPr>
            </w:pPr>
          </w:p>
          <w:p w14:paraId="62785816" w14:textId="116E84F8" w:rsidR="00A557C8" w:rsidRDefault="001E3CC6" w:rsidP="00C52EDF">
            <w:pPr>
              <w:pStyle w:val="ListParagraph"/>
              <w:rPr>
                <w:sz w:val="20"/>
                <w:szCs w:val="20"/>
                <w:lang w:val="en-GB"/>
              </w:rPr>
            </w:pPr>
            <w:r>
              <w:rPr>
                <w:sz w:val="20"/>
                <w:szCs w:val="20"/>
                <w:lang w:val="en-GB"/>
              </w:rPr>
              <w:t xml:space="preserve">The implications of trace amount impurities are mentioned in the manuscript under the limitations as follows: </w:t>
            </w:r>
          </w:p>
          <w:p w14:paraId="0452EAB7" w14:textId="61B7C7C9" w:rsidR="00063E5E" w:rsidRPr="003D7745" w:rsidRDefault="001E3CC6" w:rsidP="00A557C8">
            <w:pPr>
              <w:pStyle w:val="ListParagraph"/>
              <w:rPr>
                <w:sz w:val="20"/>
                <w:szCs w:val="20"/>
                <w:lang w:val="en-GB"/>
              </w:rPr>
            </w:pPr>
            <w:r w:rsidRPr="00333CEA">
              <w:rPr>
                <w:i/>
                <w:iCs/>
                <w:sz w:val="20"/>
                <w:szCs w:val="20"/>
                <w:lang w:val="en-GB"/>
              </w:rPr>
              <w:t>Other limitation might include minor undetectable impurities by the methods used. Further in vivo study using other methods of impurity detection can be explored.</w:t>
            </w:r>
          </w:p>
        </w:tc>
      </w:tr>
    </w:tbl>
    <w:p w14:paraId="1E68AF1E" w14:textId="77777777" w:rsidR="005631C3" w:rsidRPr="00EA3CC6" w:rsidRDefault="005631C3" w:rsidP="005631C3">
      <w:pPr>
        <w:pStyle w:val="BodyText"/>
        <w:rPr>
          <w:rFonts w:ascii="Times New Roman" w:hAnsi="Times New Roman"/>
          <w:b/>
          <w:bCs/>
          <w:sz w:val="20"/>
          <w:szCs w:val="20"/>
          <w:u w:val="single"/>
          <w:lang w:val="en-GB"/>
        </w:rPr>
      </w:pPr>
    </w:p>
    <w:p w14:paraId="5D159AAB" w14:textId="77777777" w:rsidR="005631C3" w:rsidRPr="00EA3CC6" w:rsidRDefault="005631C3" w:rsidP="005631C3">
      <w:pPr>
        <w:pStyle w:val="BodyText"/>
        <w:rPr>
          <w:rFonts w:ascii="Times New Roman" w:hAnsi="Times New Roman"/>
          <w:b/>
          <w:bCs/>
          <w:sz w:val="20"/>
          <w:szCs w:val="20"/>
          <w:u w:val="single"/>
          <w:lang w:val="en-GB"/>
        </w:rPr>
      </w:pPr>
    </w:p>
    <w:p w14:paraId="20DB8CDB" w14:textId="77777777" w:rsidR="005631C3" w:rsidRPr="00EA3CC6" w:rsidRDefault="005631C3" w:rsidP="005631C3">
      <w:pPr>
        <w:pStyle w:val="BodyText"/>
        <w:rPr>
          <w:rFonts w:ascii="Times New Roman" w:hAnsi="Times New Roman"/>
          <w:b/>
          <w:bCs/>
          <w:sz w:val="20"/>
          <w:szCs w:val="20"/>
          <w:u w:val="single"/>
          <w:lang w:val="en-GB"/>
        </w:rPr>
      </w:pPr>
    </w:p>
    <w:p w14:paraId="21B77544" w14:textId="77777777" w:rsidR="005631C3" w:rsidRPr="00EA3CC6" w:rsidRDefault="005631C3" w:rsidP="005631C3">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CC4B61" w:rsidRPr="00EA3CC6" w14:paraId="2378BF86"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61A8507" w14:textId="77777777" w:rsidR="00CC4B61" w:rsidRPr="00EA3CC6" w:rsidRDefault="00CC4B61">
            <w:pPr>
              <w:rPr>
                <w:rFonts w:eastAsia="Arial Unicode MS"/>
                <w:b/>
                <w:sz w:val="20"/>
                <w:szCs w:val="20"/>
                <w:u w:val="single"/>
                <w:lang w:val="en-GB"/>
              </w:rPr>
            </w:pPr>
            <w:bookmarkStart w:id="2" w:name="_Hlk165652409"/>
            <w:bookmarkStart w:id="3" w:name="_Hlk173332547"/>
            <w:bookmarkStart w:id="4" w:name="_Hlk177663799"/>
            <w:bookmarkStart w:id="5" w:name="_Hlk184046147"/>
            <w:r w:rsidRPr="00EA3CC6">
              <w:rPr>
                <w:rFonts w:eastAsia="Arial Unicode MS"/>
                <w:b/>
                <w:sz w:val="20"/>
                <w:szCs w:val="20"/>
                <w:highlight w:val="yellow"/>
                <w:u w:val="single"/>
                <w:lang w:val="en-GB"/>
              </w:rPr>
              <w:t>PART  2:</w:t>
            </w:r>
            <w:r w:rsidRPr="00EA3CC6">
              <w:rPr>
                <w:rFonts w:eastAsia="Arial Unicode MS"/>
                <w:b/>
                <w:sz w:val="20"/>
                <w:szCs w:val="20"/>
                <w:u w:val="single"/>
                <w:lang w:val="en-GB"/>
              </w:rPr>
              <w:t xml:space="preserve"> </w:t>
            </w:r>
          </w:p>
          <w:p w14:paraId="126E106C" w14:textId="77777777" w:rsidR="00CC4B61" w:rsidRPr="00EA3CC6" w:rsidRDefault="00CC4B61">
            <w:pPr>
              <w:rPr>
                <w:rFonts w:eastAsia="Arial Unicode MS"/>
                <w:b/>
                <w:sz w:val="20"/>
                <w:szCs w:val="20"/>
                <w:u w:val="single"/>
                <w:lang w:val="en-GB"/>
              </w:rPr>
            </w:pPr>
          </w:p>
        </w:tc>
      </w:tr>
      <w:tr w:rsidR="00CC4B61" w:rsidRPr="00EA3CC6" w14:paraId="54F54B62" w14:textId="77777777">
        <w:tc>
          <w:tcPr>
            <w:tcW w:w="1615" w:type="pct"/>
            <w:shd w:val="clear" w:color="auto" w:fill="auto"/>
            <w:noWrap/>
            <w:tcMar>
              <w:top w:w="0" w:type="dxa"/>
              <w:left w:w="108" w:type="dxa"/>
              <w:bottom w:w="0" w:type="dxa"/>
              <w:right w:w="108" w:type="dxa"/>
            </w:tcMar>
            <w:vAlign w:val="center"/>
          </w:tcPr>
          <w:p w14:paraId="6A584BAC" w14:textId="77777777" w:rsidR="00CC4B61" w:rsidRPr="00EA3CC6" w:rsidRDefault="00CC4B61">
            <w:pPr>
              <w:rPr>
                <w:rFonts w:eastAsia="Arial Unicode MS"/>
                <w:sz w:val="20"/>
                <w:szCs w:val="20"/>
                <w:lang w:val="en-GB"/>
              </w:rPr>
            </w:pPr>
          </w:p>
        </w:tc>
        <w:tc>
          <w:tcPr>
            <w:tcW w:w="1694" w:type="pct"/>
            <w:shd w:val="clear" w:color="auto" w:fill="auto"/>
            <w:tcMar>
              <w:top w:w="0" w:type="dxa"/>
              <w:left w:w="108" w:type="dxa"/>
              <w:bottom w:w="0" w:type="dxa"/>
              <w:right w:w="108" w:type="dxa"/>
            </w:tcMar>
          </w:tcPr>
          <w:p w14:paraId="585BF713" w14:textId="77777777" w:rsidR="00CC4B61" w:rsidRPr="00EA3CC6" w:rsidRDefault="00CC4B61">
            <w:pPr>
              <w:keepNext/>
              <w:outlineLvl w:val="1"/>
              <w:rPr>
                <w:rFonts w:eastAsia="MS Mincho"/>
                <w:b/>
                <w:bCs/>
                <w:sz w:val="20"/>
                <w:szCs w:val="20"/>
                <w:lang w:val="en-GB"/>
              </w:rPr>
            </w:pPr>
            <w:r w:rsidRPr="00EA3CC6">
              <w:rPr>
                <w:rFonts w:eastAsia="MS Mincho"/>
                <w:b/>
                <w:bCs/>
                <w:sz w:val="20"/>
                <w:szCs w:val="20"/>
                <w:lang w:val="en-GB"/>
              </w:rPr>
              <w:t>Reviewer’s comment</w:t>
            </w:r>
          </w:p>
        </w:tc>
        <w:tc>
          <w:tcPr>
            <w:tcW w:w="1691" w:type="pct"/>
            <w:shd w:val="clear" w:color="auto" w:fill="auto"/>
          </w:tcPr>
          <w:p w14:paraId="5B227BD4" w14:textId="77777777" w:rsidR="00CC4B61" w:rsidRPr="00EA3CC6" w:rsidRDefault="00CC4B61">
            <w:pPr>
              <w:keepNext/>
              <w:outlineLvl w:val="1"/>
              <w:rPr>
                <w:rFonts w:eastAsia="MS Mincho"/>
                <w:bCs/>
                <w:sz w:val="20"/>
                <w:szCs w:val="20"/>
                <w:lang w:val="en-GB"/>
              </w:rPr>
            </w:pPr>
            <w:r w:rsidRPr="00EA3CC6">
              <w:rPr>
                <w:rFonts w:eastAsia="MS Mincho"/>
                <w:b/>
                <w:bCs/>
                <w:sz w:val="20"/>
                <w:szCs w:val="20"/>
                <w:lang w:val="en-GB"/>
              </w:rPr>
              <w:t>Author’s comment</w:t>
            </w:r>
            <w:r w:rsidRPr="00EA3CC6">
              <w:rPr>
                <w:rFonts w:eastAsia="MS Mincho"/>
                <w:bCs/>
                <w:sz w:val="20"/>
                <w:szCs w:val="20"/>
                <w:lang w:val="en-GB"/>
              </w:rPr>
              <w:t xml:space="preserve"> </w:t>
            </w:r>
            <w:r w:rsidRPr="00EA3CC6">
              <w:rPr>
                <w:rFonts w:eastAsia="MS Mincho"/>
                <w:bCs/>
                <w:i/>
                <w:sz w:val="20"/>
                <w:szCs w:val="20"/>
                <w:lang w:val="en-GB"/>
              </w:rPr>
              <w:t>(if agreed with reviewer, correct the manuscript and highlight that part in the manuscript. It is mandatory that authors should write his/her feedback here)</w:t>
            </w:r>
          </w:p>
        </w:tc>
      </w:tr>
      <w:tr w:rsidR="00CC4B61" w:rsidRPr="00EA3CC6" w14:paraId="307304EC" w14:textId="77777777">
        <w:trPr>
          <w:trHeight w:val="890"/>
        </w:trPr>
        <w:tc>
          <w:tcPr>
            <w:tcW w:w="1615" w:type="pct"/>
            <w:shd w:val="clear" w:color="auto" w:fill="auto"/>
            <w:noWrap/>
            <w:tcMar>
              <w:top w:w="0" w:type="dxa"/>
              <w:left w:w="108" w:type="dxa"/>
              <w:bottom w:w="0" w:type="dxa"/>
              <w:right w:w="108" w:type="dxa"/>
            </w:tcMar>
            <w:vAlign w:val="center"/>
          </w:tcPr>
          <w:p w14:paraId="6159C07F" w14:textId="77777777" w:rsidR="00CC4B61" w:rsidRPr="00EA3CC6" w:rsidRDefault="00CC4B61">
            <w:pPr>
              <w:rPr>
                <w:rFonts w:eastAsia="Arial Unicode MS"/>
                <w:b/>
                <w:sz w:val="20"/>
                <w:szCs w:val="20"/>
                <w:lang w:val="en-GB"/>
              </w:rPr>
            </w:pPr>
            <w:r w:rsidRPr="00EA3CC6">
              <w:rPr>
                <w:rFonts w:eastAsia="Arial Unicode MS"/>
                <w:b/>
                <w:sz w:val="20"/>
                <w:szCs w:val="20"/>
                <w:lang w:val="en-GB"/>
              </w:rPr>
              <w:t xml:space="preserve">Are there ethical issues in this manuscript? </w:t>
            </w:r>
          </w:p>
          <w:p w14:paraId="4B3AB66E" w14:textId="77777777" w:rsidR="00CC4B61" w:rsidRPr="00EA3CC6" w:rsidRDefault="00CC4B61">
            <w:pPr>
              <w:rPr>
                <w:rFonts w:eastAsia="Arial Unicode MS"/>
                <w:sz w:val="20"/>
                <w:szCs w:val="20"/>
                <w:lang w:val="en-GB"/>
              </w:rPr>
            </w:pPr>
          </w:p>
        </w:tc>
        <w:tc>
          <w:tcPr>
            <w:tcW w:w="1694" w:type="pct"/>
            <w:shd w:val="clear" w:color="auto" w:fill="auto"/>
            <w:tcMar>
              <w:top w:w="0" w:type="dxa"/>
              <w:left w:w="108" w:type="dxa"/>
              <w:bottom w:w="0" w:type="dxa"/>
              <w:right w:w="108" w:type="dxa"/>
            </w:tcMar>
            <w:vAlign w:val="center"/>
          </w:tcPr>
          <w:p w14:paraId="26758230" w14:textId="77777777" w:rsidR="00CC4B61" w:rsidRPr="00EA3CC6" w:rsidRDefault="00CC4B61">
            <w:pPr>
              <w:rPr>
                <w:rFonts w:eastAsia="Arial Unicode MS"/>
                <w:i/>
                <w:iCs/>
                <w:sz w:val="20"/>
                <w:szCs w:val="20"/>
                <w:u w:val="single"/>
                <w:lang w:val="en-GB"/>
              </w:rPr>
            </w:pPr>
            <w:r w:rsidRPr="00EA3CC6">
              <w:rPr>
                <w:rFonts w:eastAsia="Arial Unicode MS"/>
                <w:i/>
                <w:iCs/>
                <w:sz w:val="20"/>
                <w:szCs w:val="20"/>
                <w:u w:val="single"/>
                <w:lang w:val="en-GB"/>
              </w:rPr>
              <w:t>(If yes, Kindly please write down the ethical issues here in details)</w:t>
            </w:r>
          </w:p>
          <w:p w14:paraId="05103851" w14:textId="77777777" w:rsidR="00CC4B61" w:rsidRPr="00EA3CC6" w:rsidRDefault="00CC4B61">
            <w:pPr>
              <w:rPr>
                <w:rFonts w:eastAsia="Arial Unicode MS"/>
                <w:sz w:val="20"/>
                <w:szCs w:val="20"/>
                <w:lang w:val="en-GB"/>
              </w:rPr>
            </w:pPr>
          </w:p>
          <w:p w14:paraId="5A4D3CD6" w14:textId="77777777" w:rsidR="00CC4B61" w:rsidRPr="00EA3CC6" w:rsidRDefault="00CC4B61">
            <w:pPr>
              <w:rPr>
                <w:rFonts w:eastAsia="Arial Unicode MS"/>
                <w:sz w:val="20"/>
                <w:szCs w:val="20"/>
                <w:lang w:val="en-GB"/>
              </w:rPr>
            </w:pPr>
          </w:p>
        </w:tc>
        <w:tc>
          <w:tcPr>
            <w:tcW w:w="1691" w:type="pct"/>
            <w:shd w:val="clear" w:color="auto" w:fill="auto"/>
            <w:vAlign w:val="center"/>
          </w:tcPr>
          <w:p w14:paraId="6023CD89" w14:textId="77777777" w:rsidR="00CC4B61" w:rsidRPr="00EA3CC6" w:rsidRDefault="00CC4B61">
            <w:pPr>
              <w:rPr>
                <w:rFonts w:eastAsia="Arial Unicode MS"/>
                <w:sz w:val="20"/>
                <w:szCs w:val="20"/>
                <w:lang w:val="en-GB"/>
              </w:rPr>
            </w:pPr>
          </w:p>
          <w:p w14:paraId="5890DAE8" w14:textId="4DC932A8" w:rsidR="00CC4B61" w:rsidRPr="00EA3CC6" w:rsidRDefault="00EA3CC6">
            <w:pPr>
              <w:rPr>
                <w:rFonts w:eastAsia="Arial Unicode MS"/>
                <w:sz w:val="20"/>
                <w:szCs w:val="20"/>
                <w:lang w:val="en-GB"/>
              </w:rPr>
            </w:pPr>
            <w:r w:rsidRPr="00EA3CC6">
              <w:rPr>
                <w:rFonts w:eastAsia="Arial Unicode MS"/>
                <w:sz w:val="20"/>
                <w:szCs w:val="20"/>
                <w:lang w:val="en-GB"/>
              </w:rPr>
              <w:t>NA</w:t>
            </w:r>
          </w:p>
          <w:p w14:paraId="482AE3D4" w14:textId="77777777" w:rsidR="00CC4B61" w:rsidRPr="00EA3CC6" w:rsidRDefault="00CC4B61">
            <w:pPr>
              <w:rPr>
                <w:rFonts w:eastAsia="Arial Unicode MS"/>
                <w:sz w:val="20"/>
                <w:szCs w:val="20"/>
                <w:lang w:val="en-GB"/>
              </w:rPr>
            </w:pPr>
          </w:p>
        </w:tc>
      </w:tr>
    </w:tbl>
    <w:p w14:paraId="4790A175" w14:textId="77777777" w:rsidR="00CC4B61" w:rsidRPr="00EA3CC6" w:rsidRDefault="00CC4B61" w:rsidP="00CC4B6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899"/>
        <w:gridCol w:w="15035"/>
      </w:tblGrid>
      <w:tr w:rsidR="00CC4B61" w:rsidRPr="00EA3CC6" w14:paraId="1F4777BA" w14:textId="77777777">
        <w:tc>
          <w:tcPr>
            <w:tcW w:w="5000" w:type="pct"/>
            <w:gridSpan w:val="2"/>
            <w:tcBorders>
              <w:top w:val="nil"/>
              <w:left w:val="nil"/>
              <w:right w:val="nil"/>
            </w:tcBorders>
            <w:shd w:val="clear" w:color="auto" w:fill="auto"/>
            <w:noWrap/>
            <w:tcMar>
              <w:top w:w="0" w:type="dxa"/>
              <w:left w:w="108" w:type="dxa"/>
              <w:bottom w:w="0" w:type="dxa"/>
              <w:right w:w="108" w:type="dxa"/>
            </w:tcMar>
            <w:vAlign w:val="center"/>
          </w:tcPr>
          <w:p w14:paraId="128EE989" w14:textId="77777777" w:rsidR="00CC4B61" w:rsidRPr="00EA3CC6" w:rsidRDefault="00CC4B61">
            <w:pPr>
              <w:rPr>
                <w:bCs/>
                <w:u w:val="single"/>
                <w:lang w:val="en-GB"/>
              </w:rPr>
            </w:pPr>
          </w:p>
          <w:p w14:paraId="0FA1F30E" w14:textId="77777777" w:rsidR="00CC4B61" w:rsidRPr="00EA3CC6" w:rsidRDefault="00CC4B61">
            <w:pPr>
              <w:rPr>
                <w:bCs/>
                <w:u w:val="single"/>
                <w:lang w:val="en-GB"/>
              </w:rPr>
            </w:pPr>
          </w:p>
          <w:p w14:paraId="52F62219" w14:textId="77777777" w:rsidR="00CC4B61" w:rsidRPr="00EA3CC6" w:rsidRDefault="00CC4B61">
            <w:pPr>
              <w:rPr>
                <w:b/>
                <w:u w:val="single"/>
                <w:lang w:val="en-GB"/>
              </w:rPr>
            </w:pPr>
            <w:r w:rsidRPr="00EA3CC6">
              <w:rPr>
                <w:b/>
                <w:u w:val="single"/>
                <w:lang w:val="en-GB"/>
              </w:rPr>
              <w:t>Reviewer Details:</w:t>
            </w:r>
          </w:p>
          <w:p w14:paraId="4786F3E5" w14:textId="77777777" w:rsidR="00CC4B61" w:rsidRPr="00EA3CC6" w:rsidRDefault="00CC4B61">
            <w:pPr>
              <w:rPr>
                <w:bCs/>
                <w:u w:val="single"/>
                <w:lang w:val="en-GB"/>
              </w:rPr>
            </w:pPr>
          </w:p>
        </w:tc>
      </w:tr>
      <w:tr w:rsidR="00CC4B61" w:rsidRPr="00EA3CC6" w14:paraId="1AE8852B" w14:textId="77777777">
        <w:trPr>
          <w:trHeight w:val="233"/>
        </w:trPr>
        <w:tc>
          <w:tcPr>
            <w:tcW w:w="1409" w:type="pct"/>
            <w:shd w:val="clear" w:color="auto" w:fill="auto"/>
            <w:noWrap/>
            <w:tcMar>
              <w:top w:w="0" w:type="dxa"/>
              <w:left w:w="108" w:type="dxa"/>
              <w:bottom w:w="0" w:type="dxa"/>
              <w:right w:w="108" w:type="dxa"/>
            </w:tcMar>
            <w:vAlign w:val="center"/>
          </w:tcPr>
          <w:p w14:paraId="13C8E4C1" w14:textId="77777777" w:rsidR="00CC4B61" w:rsidRPr="00EA3CC6" w:rsidRDefault="00CC4B61">
            <w:pPr>
              <w:rPr>
                <w:lang w:val="en-GB"/>
              </w:rPr>
            </w:pPr>
            <w:r w:rsidRPr="00EA3CC6">
              <w:rPr>
                <w:lang w:val="en-GB"/>
              </w:rPr>
              <w:t>Name:</w:t>
            </w:r>
          </w:p>
        </w:tc>
        <w:tc>
          <w:tcPr>
            <w:tcW w:w="3591" w:type="pct"/>
            <w:shd w:val="clear" w:color="auto" w:fill="auto"/>
            <w:tcMar>
              <w:top w:w="0" w:type="dxa"/>
              <w:left w:w="108" w:type="dxa"/>
              <w:bottom w:w="0" w:type="dxa"/>
              <w:right w:w="108" w:type="dxa"/>
            </w:tcMar>
            <w:vAlign w:val="center"/>
          </w:tcPr>
          <w:p w14:paraId="1CFC6CD9" w14:textId="77777777" w:rsidR="00CC4B61" w:rsidRPr="00EA3CC6" w:rsidRDefault="00CC4B61">
            <w:pPr>
              <w:rPr>
                <w:b/>
                <w:bCs/>
              </w:rPr>
            </w:pPr>
          </w:p>
        </w:tc>
      </w:tr>
      <w:tr w:rsidR="00CC4B61" w:rsidRPr="00EA3CC6" w14:paraId="6EC4B6C3" w14:textId="77777777">
        <w:trPr>
          <w:trHeight w:val="77"/>
        </w:trPr>
        <w:tc>
          <w:tcPr>
            <w:tcW w:w="1409" w:type="pct"/>
            <w:shd w:val="clear" w:color="auto" w:fill="auto"/>
            <w:noWrap/>
            <w:tcMar>
              <w:top w:w="0" w:type="dxa"/>
              <w:left w:w="108" w:type="dxa"/>
              <w:bottom w:w="0" w:type="dxa"/>
              <w:right w:w="108" w:type="dxa"/>
            </w:tcMar>
            <w:vAlign w:val="center"/>
          </w:tcPr>
          <w:p w14:paraId="65498F45" w14:textId="77777777" w:rsidR="00CC4B61" w:rsidRPr="00EA3CC6" w:rsidRDefault="00CC4B61">
            <w:pPr>
              <w:rPr>
                <w:lang w:val="en-GB"/>
              </w:rPr>
            </w:pPr>
            <w:r w:rsidRPr="00EA3CC6">
              <w:rPr>
                <w:lang w:val="en-GB"/>
              </w:rPr>
              <w:t>Department, University &amp; Country</w:t>
            </w:r>
          </w:p>
        </w:tc>
        <w:tc>
          <w:tcPr>
            <w:tcW w:w="3591" w:type="pct"/>
            <w:shd w:val="clear" w:color="auto" w:fill="auto"/>
            <w:tcMar>
              <w:top w:w="0" w:type="dxa"/>
              <w:left w:w="108" w:type="dxa"/>
              <w:bottom w:w="0" w:type="dxa"/>
              <w:right w:w="108" w:type="dxa"/>
            </w:tcMar>
            <w:vAlign w:val="center"/>
          </w:tcPr>
          <w:p w14:paraId="520A434D" w14:textId="77777777" w:rsidR="00CC4B61" w:rsidRPr="00EA3CC6" w:rsidRDefault="00CC4B61">
            <w:pPr>
              <w:rPr>
                <w:b/>
                <w:bCs/>
                <w:lang w:val="en-GB"/>
              </w:rPr>
            </w:pPr>
          </w:p>
        </w:tc>
      </w:tr>
      <w:bookmarkEnd w:id="0"/>
      <w:bookmarkEnd w:id="1"/>
      <w:bookmarkEnd w:id="2"/>
      <w:bookmarkEnd w:id="3"/>
      <w:bookmarkEnd w:id="4"/>
      <w:bookmarkEnd w:id="5"/>
    </w:tbl>
    <w:p w14:paraId="0BA45639" w14:textId="77777777" w:rsidR="00CC4B61" w:rsidRPr="00EA3CC6" w:rsidRDefault="00CC4B61" w:rsidP="00CC4B61"/>
    <w:sectPr w:rsidR="00CC4B61" w:rsidRPr="00EA3CC6" w:rsidSect="00464283">
      <w:headerReference w:type="default" r:id="rId12"/>
      <w:footerReference w:type="default" r:id="rId13"/>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F1F4A" w14:textId="77777777" w:rsidR="00B10960" w:rsidRPr="0000007A" w:rsidRDefault="00B10960" w:rsidP="0099583E">
      <w:r>
        <w:separator/>
      </w:r>
    </w:p>
  </w:endnote>
  <w:endnote w:type="continuationSeparator" w:id="0">
    <w:p w14:paraId="1E089DAB" w14:textId="77777777" w:rsidR="00B10960" w:rsidRPr="0000007A" w:rsidRDefault="00B10960"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61C87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C206A" w:rsidRPr="001C206A">
      <w:rPr>
        <w:sz w:val="16"/>
      </w:rPr>
      <w:t xml:space="preserve">Version: </w:t>
    </w:r>
    <w:r w:rsidR="005A12C7">
      <w:rPr>
        <w:sz w:val="16"/>
      </w:rPr>
      <w:t>3</w:t>
    </w:r>
    <w:r w:rsidR="001C206A" w:rsidRPr="001C206A">
      <w:rPr>
        <w:sz w:val="16"/>
      </w:rPr>
      <w:t xml:space="preserve"> (0</w:t>
    </w:r>
    <w:r w:rsidR="005A12C7">
      <w:rPr>
        <w:sz w:val="16"/>
      </w:rPr>
      <w:t>7</w:t>
    </w:r>
    <w:r w:rsidR="001C206A" w:rsidRPr="001C206A">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9B9ACF" w14:textId="77777777" w:rsidR="00B10960" w:rsidRPr="0000007A" w:rsidRDefault="00B10960" w:rsidP="0099583E">
      <w:r>
        <w:separator/>
      </w:r>
    </w:p>
  </w:footnote>
  <w:footnote w:type="continuationSeparator" w:id="0">
    <w:p w14:paraId="5931C20A" w14:textId="77777777" w:rsidR="00B10960" w:rsidRPr="0000007A" w:rsidRDefault="00B10960"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E66B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A97E4C8"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A12C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003C59"/>
    <w:multiLevelType w:val="hybridMultilevel"/>
    <w:tmpl w:val="F3EC5412"/>
    <w:lvl w:ilvl="0" w:tplc="913E82F2">
      <w:start w:val="1"/>
      <w:numFmt w:val="decimal"/>
      <w:lvlText w:val="%1."/>
      <w:lvlJc w:val="left"/>
      <w:pPr>
        <w:ind w:left="720" w:hanging="360"/>
      </w:pPr>
      <w:rPr>
        <w:rFonts w:hint="default"/>
        <w:i/>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37369998">
    <w:abstractNumId w:val="4"/>
  </w:num>
  <w:num w:numId="2" w16cid:durableId="1006251981">
    <w:abstractNumId w:val="8"/>
  </w:num>
  <w:num w:numId="3" w16cid:durableId="2012561580">
    <w:abstractNumId w:val="7"/>
  </w:num>
  <w:num w:numId="4" w16cid:durableId="1156843926">
    <w:abstractNumId w:val="9"/>
  </w:num>
  <w:num w:numId="5" w16cid:durableId="1923445482">
    <w:abstractNumId w:val="6"/>
  </w:num>
  <w:num w:numId="6" w16cid:durableId="1100948162">
    <w:abstractNumId w:val="0"/>
  </w:num>
  <w:num w:numId="7" w16cid:durableId="307101897">
    <w:abstractNumId w:val="3"/>
  </w:num>
  <w:num w:numId="8" w16cid:durableId="1466040803">
    <w:abstractNumId w:val="12"/>
  </w:num>
  <w:num w:numId="9" w16cid:durableId="165945453">
    <w:abstractNumId w:val="11"/>
  </w:num>
  <w:num w:numId="10" w16cid:durableId="495191364">
    <w:abstractNumId w:val="2"/>
  </w:num>
  <w:num w:numId="11" w16cid:durableId="844974735">
    <w:abstractNumId w:val="1"/>
  </w:num>
  <w:num w:numId="12" w16cid:durableId="446892416">
    <w:abstractNumId w:val="5"/>
  </w:num>
  <w:num w:numId="13" w16cid:durableId="2024040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3E5E"/>
    <w:rsid w:val="00084D7C"/>
    <w:rsid w:val="00091112"/>
    <w:rsid w:val="000936AC"/>
    <w:rsid w:val="00095A59"/>
    <w:rsid w:val="000A2134"/>
    <w:rsid w:val="000A39AC"/>
    <w:rsid w:val="000A6F41"/>
    <w:rsid w:val="000B4EE5"/>
    <w:rsid w:val="000B74A1"/>
    <w:rsid w:val="000B757E"/>
    <w:rsid w:val="000C0837"/>
    <w:rsid w:val="000C3B7E"/>
    <w:rsid w:val="000D196E"/>
    <w:rsid w:val="00100577"/>
    <w:rsid w:val="00101322"/>
    <w:rsid w:val="00136984"/>
    <w:rsid w:val="00144521"/>
    <w:rsid w:val="00150304"/>
    <w:rsid w:val="0015296D"/>
    <w:rsid w:val="00163622"/>
    <w:rsid w:val="001645A2"/>
    <w:rsid w:val="00164F4E"/>
    <w:rsid w:val="00165685"/>
    <w:rsid w:val="0017480A"/>
    <w:rsid w:val="001766DF"/>
    <w:rsid w:val="00177391"/>
    <w:rsid w:val="00184644"/>
    <w:rsid w:val="00185E76"/>
    <w:rsid w:val="0018753A"/>
    <w:rsid w:val="00190E81"/>
    <w:rsid w:val="0019522E"/>
    <w:rsid w:val="0019527A"/>
    <w:rsid w:val="00197E68"/>
    <w:rsid w:val="001A1605"/>
    <w:rsid w:val="001B0C63"/>
    <w:rsid w:val="001C206A"/>
    <w:rsid w:val="001D3A1D"/>
    <w:rsid w:val="001E3CC6"/>
    <w:rsid w:val="001E4B3D"/>
    <w:rsid w:val="001F24FF"/>
    <w:rsid w:val="001F2913"/>
    <w:rsid w:val="001F707F"/>
    <w:rsid w:val="002011F3"/>
    <w:rsid w:val="00201B85"/>
    <w:rsid w:val="00202E80"/>
    <w:rsid w:val="002105F7"/>
    <w:rsid w:val="00220111"/>
    <w:rsid w:val="0022369C"/>
    <w:rsid w:val="002255E5"/>
    <w:rsid w:val="002320EB"/>
    <w:rsid w:val="0023696A"/>
    <w:rsid w:val="002422CB"/>
    <w:rsid w:val="00245E23"/>
    <w:rsid w:val="0025366D"/>
    <w:rsid w:val="00254F80"/>
    <w:rsid w:val="00262634"/>
    <w:rsid w:val="00263B69"/>
    <w:rsid w:val="002643B3"/>
    <w:rsid w:val="00266199"/>
    <w:rsid w:val="00275984"/>
    <w:rsid w:val="00280EC9"/>
    <w:rsid w:val="0028389A"/>
    <w:rsid w:val="00291D08"/>
    <w:rsid w:val="00293482"/>
    <w:rsid w:val="002D7EA9"/>
    <w:rsid w:val="002E1211"/>
    <w:rsid w:val="002E2339"/>
    <w:rsid w:val="002E6D86"/>
    <w:rsid w:val="002F6935"/>
    <w:rsid w:val="00301D8E"/>
    <w:rsid w:val="00312559"/>
    <w:rsid w:val="003204B8"/>
    <w:rsid w:val="00333CEA"/>
    <w:rsid w:val="0033692F"/>
    <w:rsid w:val="00346223"/>
    <w:rsid w:val="00367640"/>
    <w:rsid w:val="00390955"/>
    <w:rsid w:val="003A04E7"/>
    <w:rsid w:val="003A0948"/>
    <w:rsid w:val="003A4991"/>
    <w:rsid w:val="003A6E1A"/>
    <w:rsid w:val="003B2172"/>
    <w:rsid w:val="003B4501"/>
    <w:rsid w:val="003D5C88"/>
    <w:rsid w:val="003D7745"/>
    <w:rsid w:val="003E746A"/>
    <w:rsid w:val="0042465A"/>
    <w:rsid w:val="00426749"/>
    <w:rsid w:val="004356CC"/>
    <w:rsid w:val="00435B36"/>
    <w:rsid w:val="00437DF5"/>
    <w:rsid w:val="00440F89"/>
    <w:rsid w:val="00442B24"/>
    <w:rsid w:val="0044444D"/>
    <w:rsid w:val="0044519B"/>
    <w:rsid w:val="00445B35"/>
    <w:rsid w:val="00446659"/>
    <w:rsid w:val="00457AB1"/>
    <w:rsid w:val="00457BC0"/>
    <w:rsid w:val="00462996"/>
    <w:rsid w:val="00464283"/>
    <w:rsid w:val="004674B4"/>
    <w:rsid w:val="00497F8C"/>
    <w:rsid w:val="004B4CAD"/>
    <w:rsid w:val="004B4FDC"/>
    <w:rsid w:val="004C3DF1"/>
    <w:rsid w:val="004D2E36"/>
    <w:rsid w:val="004F18ED"/>
    <w:rsid w:val="00503AB6"/>
    <w:rsid w:val="005047C5"/>
    <w:rsid w:val="00510920"/>
    <w:rsid w:val="00521812"/>
    <w:rsid w:val="00523D2C"/>
    <w:rsid w:val="00531C82"/>
    <w:rsid w:val="005339A8"/>
    <w:rsid w:val="00533FC1"/>
    <w:rsid w:val="0054564B"/>
    <w:rsid w:val="00545A13"/>
    <w:rsid w:val="00546343"/>
    <w:rsid w:val="00557CD3"/>
    <w:rsid w:val="00560D3C"/>
    <w:rsid w:val="005631C3"/>
    <w:rsid w:val="00567DE0"/>
    <w:rsid w:val="005735A5"/>
    <w:rsid w:val="005A12C7"/>
    <w:rsid w:val="005A5BE0"/>
    <w:rsid w:val="005B12E0"/>
    <w:rsid w:val="005C25A0"/>
    <w:rsid w:val="005D230D"/>
    <w:rsid w:val="00602F7D"/>
    <w:rsid w:val="00605952"/>
    <w:rsid w:val="006104F3"/>
    <w:rsid w:val="00620677"/>
    <w:rsid w:val="00624032"/>
    <w:rsid w:val="00645A56"/>
    <w:rsid w:val="00652370"/>
    <w:rsid w:val="006532DF"/>
    <w:rsid w:val="0065579D"/>
    <w:rsid w:val="00663792"/>
    <w:rsid w:val="006674E6"/>
    <w:rsid w:val="0067046C"/>
    <w:rsid w:val="00676845"/>
    <w:rsid w:val="00680547"/>
    <w:rsid w:val="0068446F"/>
    <w:rsid w:val="00686F4C"/>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463B5"/>
    <w:rsid w:val="00766889"/>
    <w:rsid w:val="00766A0D"/>
    <w:rsid w:val="00767F8C"/>
    <w:rsid w:val="00780B67"/>
    <w:rsid w:val="007B1099"/>
    <w:rsid w:val="007B6E18"/>
    <w:rsid w:val="007D0246"/>
    <w:rsid w:val="007E3005"/>
    <w:rsid w:val="007F5873"/>
    <w:rsid w:val="00806382"/>
    <w:rsid w:val="00815F94"/>
    <w:rsid w:val="0082130C"/>
    <w:rsid w:val="008224E2"/>
    <w:rsid w:val="00825DC9"/>
    <w:rsid w:val="0082676D"/>
    <w:rsid w:val="00831055"/>
    <w:rsid w:val="008423BB"/>
    <w:rsid w:val="00842F65"/>
    <w:rsid w:val="00843017"/>
    <w:rsid w:val="00846F1F"/>
    <w:rsid w:val="0087201B"/>
    <w:rsid w:val="00876672"/>
    <w:rsid w:val="00877F10"/>
    <w:rsid w:val="00882091"/>
    <w:rsid w:val="008913D5"/>
    <w:rsid w:val="00893E75"/>
    <w:rsid w:val="008B1531"/>
    <w:rsid w:val="008C2778"/>
    <w:rsid w:val="008C2F62"/>
    <w:rsid w:val="008D020E"/>
    <w:rsid w:val="008D1117"/>
    <w:rsid w:val="008D15A4"/>
    <w:rsid w:val="008D4453"/>
    <w:rsid w:val="008F36E4"/>
    <w:rsid w:val="0092527E"/>
    <w:rsid w:val="00933C8B"/>
    <w:rsid w:val="009553EC"/>
    <w:rsid w:val="009627D9"/>
    <w:rsid w:val="0097330E"/>
    <w:rsid w:val="00974330"/>
    <w:rsid w:val="0097498C"/>
    <w:rsid w:val="00982766"/>
    <w:rsid w:val="009852C4"/>
    <w:rsid w:val="00985F26"/>
    <w:rsid w:val="0099583E"/>
    <w:rsid w:val="009A0242"/>
    <w:rsid w:val="009A59ED"/>
    <w:rsid w:val="009B5AA8"/>
    <w:rsid w:val="009C1DF3"/>
    <w:rsid w:val="009C45A0"/>
    <w:rsid w:val="009C5642"/>
    <w:rsid w:val="009D65A4"/>
    <w:rsid w:val="009E13C3"/>
    <w:rsid w:val="009E5AE6"/>
    <w:rsid w:val="009E6A30"/>
    <w:rsid w:val="009E79E5"/>
    <w:rsid w:val="009F07D4"/>
    <w:rsid w:val="009F29EB"/>
    <w:rsid w:val="00A001A0"/>
    <w:rsid w:val="00A12C83"/>
    <w:rsid w:val="00A13466"/>
    <w:rsid w:val="00A31AAC"/>
    <w:rsid w:val="00A32905"/>
    <w:rsid w:val="00A36C95"/>
    <w:rsid w:val="00A37DE3"/>
    <w:rsid w:val="00A519D1"/>
    <w:rsid w:val="00A557C8"/>
    <w:rsid w:val="00A55D57"/>
    <w:rsid w:val="00A570C3"/>
    <w:rsid w:val="00A6343B"/>
    <w:rsid w:val="00A65C50"/>
    <w:rsid w:val="00A66DD2"/>
    <w:rsid w:val="00A936AE"/>
    <w:rsid w:val="00AA41B3"/>
    <w:rsid w:val="00AA6670"/>
    <w:rsid w:val="00AB1ED6"/>
    <w:rsid w:val="00AB397D"/>
    <w:rsid w:val="00AB638A"/>
    <w:rsid w:val="00AB6E43"/>
    <w:rsid w:val="00AC1349"/>
    <w:rsid w:val="00AD6C51"/>
    <w:rsid w:val="00AF3016"/>
    <w:rsid w:val="00B03A45"/>
    <w:rsid w:val="00B10960"/>
    <w:rsid w:val="00B2236C"/>
    <w:rsid w:val="00B22FE6"/>
    <w:rsid w:val="00B3033D"/>
    <w:rsid w:val="00B356AF"/>
    <w:rsid w:val="00B53548"/>
    <w:rsid w:val="00B62087"/>
    <w:rsid w:val="00B62F41"/>
    <w:rsid w:val="00B6656B"/>
    <w:rsid w:val="00B73785"/>
    <w:rsid w:val="00B74FE6"/>
    <w:rsid w:val="00B760E1"/>
    <w:rsid w:val="00B807F8"/>
    <w:rsid w:val="00B82359"/>
    <w:rsid w:val="00B858FF"/>
    <w:rsid w:val="00BA1AB3"/>
    <w:rsid w:val="00BA6421"/>
    <w:rsid w:val="00BB34E6"/>
    <w:rsid w:val="00BB4FEC"/>
    <w:rsid w:val="00BC402F"/>
    <w:rsid w:val="00BD27BA"/>
    <w:rsid w:val="00BE13EF"/>
    <w:rsid w:val="00BE40A5"/>
    <w:rsid w:val="00BE6454"/>
    <w:rsid w:val="00BF39A4"/>
    <w:rsid w:val="00C02797"/>
    <w:rsid w:val="00C03DCD"/>
    <w:rsid w:val="00C10283"/>
    <w:rsid w:val="00C110CC"/>
    <w:rsid w:val="00C22886"/>
    <w:rsid w:val="00C25C8F"/>
    <w:rsid w:val="00C263C6"/>
    <w:rsid w:val="00C52EDF"/>
    <w:rsid w:val="00C5373D"/>
    <w:rsid w:val="00C635B6"/>
    <w:rsid w:val="00C70DFC"/>
    <w:rsid w:val="00C808D5"/>
    <w:rsid w:val="00C82466"/>
    <w:rsid w:val="00C84097"/>
    <w:rsid w:val="00CB429B"/>
    <w:rsid w:val="00CC2753"/>
    <w:rsid w:val="00CC4B61"/>
    <w:rsid w:val="00CD093E"/>
    <w:rsid w:val="00CD1556"/>
    <w:rsid w:val="00CD1FD7"/>
    <w:rsid w:val="00CE199A"/>
    <w:rsid w:val="00CE5AC7"/>
    <w:rsid w:val="00CF0BBB"/>
    <w:rsid w:val="00D02912"/>
    <w:rsid w:val="00D1283A"/>
    <w:rsid w:val="00D17979"/>
    <w:rsid w:val="00D2075F"/>
    <w:rsid w:val="00D3257B"/>
    <w:rsid w:val="00D37D10"/>
    <w:rsid w:val="00D40416"/>
    <w:rsid w:val="00D45CF7"/>
    <w:rsid w:val="00D4782A"/>
    <w:rsid w:val="00D7603E"/>
    <w:rsid w:val="00D8579C"/>
    <w:rsid w:val="00D90124"/>
    <w:rsid w:val="00D9392F"/>
    <w:rsid w:val="00DA41F5"/>
    <w:rsid w:val="00DB1772"/>
    <w:rsid w:val="00DB5B54"/>
    <w:rsid w:val="00DB7E1B"/>
    <w:rsid w:val="00DC1D81"/>
    <w:rsid w:val="00DC6469"/>
    <w:rsid w:val="00DD27C9"/>
    <w:rsid w:val="00E06D41"/>
    <w:rsid w:val="00E20ABD"/>
    <w:rsid w:val="00E451EA"/>
    <w:rsid w:val="00E53E52"/>
    <w:rsid w:val="00E57F4B"/>
    <w:rsid w:val="00E63889"/>
    <w:rsid w:val="00E65EB7"/>
    <w:rsid w:val="00E71C8D"/>
    <w:rsid w:val="00E72360"/>
    <w:rsid w:val="00E77810"/>
    <w:rsid w:val="00E905D2"/>
    <w:rsid w:val="00E91AC6"/>
    <w:rsid w:val="00E972A7"/>
    <w:rsid w:val="00EA213F"/>
    <w:rsid w:val="00EA2839"/>
    <w:rsid w:val="00EA3CC6"/>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E0E0D"/>
  <w15:chartTrackingRefBased/>
  <w15:docId w15:val="{E5C10F0D-8E99-4ABD-8E8D-117D47427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b/>
      <w:bCs/>
      <w:sz w:val="20"/>
      <w:szCs w:val="20"/>
      <w:lang w:val="fr-FR" w:eastAsia="x-none"/>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b/>
      <w:bCs/>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lang w:val="fr-FR" w:eastAsia="x-none"/>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rPr>
      <w:lang w:eastAsia="x-none"/>
    </w:r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rPr>
      <w:lang w:eastAsia="x-none"/>
    </w:r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55D5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3049337">
      <w:bodyDiv w:val="1"/>
      <w:marLeft w:val="0"/>
      <w:marRight w:val="0"/>
      <w:marTop w:val="0"/>
      <w:marBottom w:val="0"/>
      <w:divBdr>
        <w:top w:val="none" w:sz="0" w:space="0" w:color="auto"/>
        <w:left w:val="none" w:sz="0" w:space="0" w:color="auto"/>
        <w:bottom w:val="none" w:sz="0" w:space="0" w:color="auto"/>
        <w:right w:val="none" w:sz="0" w:space="0" w:color="auto"/>
      </w:divBdr>
    </w:div>
    <w:div w:id="35102911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90708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ru.com/index.php/AJ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1.reviewerhub.org/benefits-for-reviewer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r1.reviewerhub.org/peer-review-comments-approval-policy/" TargetMode="External"/><Relationship Id="rId4" Type="http://schemas.openxmlformats.org/officeDocument/2006/relationships/settings" Target="settings.xml"/><Relationship Id="rId9" Type="http://schemas.openxmlformats.org/officeDocument/2006/relationships/hyperlink" Target="https://r1.reviewerhub.org/general-editorial-policy/"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A22A3-4C45-4B32-BDB0-8BC72898E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920</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6156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https://journalajrru.com/index.php/AJRRU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12</cp:revision>
  <dcterms:created xsi:type="dcterms:W3CDTF">2025-02-18T08:33:00Z</dcterms:created>
  <dcterms:modified xsi:type="dcterms:W3CDTF">2025-02-19T10:28:00Z</dcterms:modified>
</cp:coreProperties>
</file>