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5B6E2924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B6E2923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5B6E2927" w14:textId="77777777" w:rsidTr="002643B3">
        <w:trPr>
          <w:trHeight w:val="290"/>
        </w:trPr>
        <w:tc>
          <w:tcPr>
            <w:tcW w:w="1234" w:type="pct"/>
          </w:tcPr>
          <w:p w14:paraId="5B6E2925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26" w14:textId="77777777" w:rsidR="0000007A" w:rsidRPr="00E65EB7" w:rsidRDefault="006D0EA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DF0598" w:rsidRPr="00E160D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="00DF0598" w:rsidRPr="00DF059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5B6E292A" w14:textId="77777777" w:rsidTr="002643B3">
        <w:trPr>
          <w:trHeight w:val="290"/>
        </w:trPr>
        <w:tc>
          <w:tcPr>
            <w:tcW w:w="1234" w:type="pct"/>
          </w:tcPr>
          <w:p w14:paraId="5B6E2928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29" w14:textId="77777777" w:rsidR="0000007A" w:rsidRPr="00F245A7" w:rsidRDefault="00CE78E7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CE78E7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Ms_AJMAH_131457</w:t>
            </w:r>
          </w:p>
        </w:tc>
      </w:tr>
      <w:tr w:rsidR="0000007A" w:rsidRPr="00F245A7" w14:paraId="5B6E292D" w14:textId="77777777" w:rsidTr="002643B3">
        <w:trPr>
          <w:trHeight w:val="650"/>
        </w:trPr>
        <w:tc>
          <w:tcPr>
            <w:tcW w:w="1234" w:type="pct"/>
          </w:tcPr>
          <w:p w14:paraId="5B6E292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2C" w14:textId="77777777" w:rsidR="0000007A" w:rsidRPr="00F245A7" w:rsidRDefault="00CE78E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CE78E7">
              <w:rPr>
                <w:rFonts w:ascii="Arial" w:hAnsi="Arial" w:cs="Arial"/>
                <w:b/>
                <w:sz w:val="20"/>
                <w:szCs w:val="28"/>
                <w:lang w:val="en-GB"/>
              </w:rPr>
              <w:t>Pattern and management of Peripheral ulcerative keratitis (PUK) in Bangladeshi patients</w:t>
            </w:r>
          </w:p>
        </w:tc>
      </w:tr>
      <w:tr w:rsidR="00CF0BBB" w:rsidRPr="00F245A7" w14:paraId="5B6E2930" w14:textId="77777777" w:rsidTr="002643B3">
        <w:trPr>
          <w:trHeight w:val="332"/>
        </w:trPr>
        <w:tc>
          <w:tcPr>
            <w:tcW w:w="1234" w:type="pct"/>
          </w:tcPr>
          <w:p w14:paraId="5B6E292E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2F" w14:textId="77777777" w:rsidR="00CF0BBB" w:rsidRPr="00F245A7" w:rsidRDefault="006969D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6969D5">
              <w:rPr>
                <w:rFonts w:ascii="Arial" w:hAnsi="Arial" w:cs="Arial"/>
                <w:b/>
                <w:sz w:val="20"/>
                <w:szCs w:val="28"/>
                <w:lang w:val="en-GB"/>
              </w:rPr>
              <w:t>Retrospective observational study</w:t>
            </w:r>
          </w:p>
        </w:tc>
      </w:tr>
    </w:tbl>
    <w:p w14:paraId="5B6E2931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B6E2947" w14:textId="4A2F50E2" w:rsidR="00DD519D" w:rsidRPr="00900E9B" w:rsidRDefault="00DD519D" w:rsidP="00DD519D">
      <w:pPr>
        <w:rPr>
          <w:sz w:val="20"/>
          <w:szCs w:val="20"/>
        </w:rPr>
      </w:pPr>
      <w:bookmarkStart w:id="0" w:name="_Hlk171324449"/>
      <w:bookmarkStart w:id="1" w:name="_Hlk170903434"/>
      <w:bookmarkStart w:id="2" w:name="_GoBack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D519D" w:rsidRPr="00900E9B" w14:paraId="5B6E294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B6E2948" w14:textId="77777777" w:rsidR="00DD519D" w:rsidRPr="00900E9B" w:rsidRDefault="00DD519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5B6E2949" w14:textId="77777777" w:rsidR="00DD519D" w:rsidRPr="00900E9B" w:rsidRDefault="00DD519D">
            <w:pPr>
              <w:rPr>
                <w:sz w:val="20"/>
                <w:szCs w:val="20"/>
                <w:lang w:val="en-GB"/>
              </w:rPr>
            </w:pPr>
          </w:p>
        </w:tc>
      </w:tr>
      <w:tr w:rsidR="00DD519D" w:rsidRPr="00900E9B" w14:paraId="5B6E294F" w14:textId="77777777">
        <w:tc>
          <w:tcPr>
            <w:tcW w:w="1265" w:type="pct"/>
            <w:noWrap/>
          </w:tcPr>
          <w:p w14:paraId="5B6E294B" w14:textId="77777777" w:rsidR="00DD519D" w:rsidRPr="00900E9B" w:rsidRDefault="00DD519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5B6E294C" w14:textId="77777777" w:rsidR="00DD519D" w:rsidRDefault="00DD519D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5B6E294D" w14:textId="77777777" w:rsidR="0046207A" w:rsidRPr="0046207A" w:rsidRDefault="0046207A" w:rsidP="00745846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5B6E294E" w14:textId="77777777" w:rsidR="00DD519D" w:rsidRPr="00900E9B" w:rsidRDefault="00DD519D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D519D" w:rsidRPr="00900E9B" w14:paraId="5B6E2957" w14:textId="77777777">
        <w:trPr>
          <w:trHeight w:val="1264"/>
        </w:trPr>
        <w:tc>
          <w:tcPr>
            <w:tcW w:w="1265" w:type="pct"/>
            <w:noWrap/>
          </w:tcPr>
          <w:p w14:paraId="5B6E2950" w14:textId="77777777" w:rsidR="00DD519D" w:rsidRPr="00900E9B" w:rsidRDefault="00DD519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5B6E2951" w14:textId="77777777" w:rsidR="00DD519D" w:rsidRPr="00900E9B" w:rsidRDefault="00DD519D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B6E2952" w14:textId="77777777" w:rsidR="006969D5" w:rsidRPr="00275071" w:rsidRDefault="006969D5" w:rsidP="00745846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>Valuable insights into the demographic profile, clinical presentation, and management of peripheral ulcerative keratitis</w:t>
            </w:r>
            <w:r w:rsidR="00745846">
              <w:rPr>
                <w:bCs/>
                <w:sz w:val="20"/>
                <w:szCs w:val="20"/>
                <w:lang w:val="en-GB"/>
              </w:rPr>
              <w:t xml:space="preserve"> included:</w:t>
            </w:r>
          </w:p>
          <w:p w14:paraId="5B6E2953" w14:textId="77777777" w:rsidR="006969D5" w:rsidRPr="00275071" w:rsidRDefault="006969D5" w:rsidP="006969D5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>The findings indicate that PUK predominantly affects in the 50–60 age group, with a higher prevalence in males.</w:t>
            </w:r>
          </w:p>
          <w:p w14:paraId="5B6E2954" w14:textId="77777777" w:rsidR="006969D5" w:rsidRPr="00275071" w:rsidRDefault="006969D5" w:rsidP="006969D5">
            <w:pPr>
              <w:pStyle w:val="ListParagraph"/>
              <w:numPr>
                <w:ilvl w:val="0"/>
                <w:numId w:val="13"/>
              </w:numPr>
              <w:rPr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 xml:space="preserve">Visual impairment is more pronounced in severe cases, highlighting the importance of early diagnosis and timely intervention; with microbiological infections, Mooren’s ulcer, and systemic collagen vascular diseases. </w:t>
            </w:r>
          </w:p>
          <w:p w14:paraId="5B6E2955" w14:textId="77777777" w:rsidR="00DD519D" w:rsidRPr="00900E9B" w:rsidRDefault="006969D5" w:rsidP="00275071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>Medical treatment proved effective for mild to moderate cases, severe cases showed prolonged healing times, and surgical management led to significant visual improvement</w:t>
            </w:r>
          </w:p>
        </w:tc>
        <w:tc>
          <w:tcPr>
            <w:tcW w:w="1523" w:type="pct"/>
          </w:tcPr>
          <w:p w14:paraId="5B6E2956" w14:textId="3A78346A" w:rsidR="00DD519D" w:rsidRPr="00900E9B" w:rsidRDefault="004201D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4201DA">
              <w:rPr>
                <w:rFonts w:ascii="Times New Roman" w:eastAsia="Times New Roman" w:hAnsi="Times New Roman" w:cs="Times New Roman"/>
                <w:b w:val="0"/>
                <w:lang w:val="en-GB"/>
              </w:rPr>
              <w:t>This manuscript provides valuable insights into the pattern, risk factors, and treatment outcomes of Peripheral Ulcerative Keratitis (PUK) in a Bangladeshi cohort, an area that has been under-researched in the global literature. The findings highlight the specific demographic, clinical, and microbiological trends within this population, offering crucial information for ophthalmologists and healthcare providers in resource-limited settings. By identifying local challenges in diagnosis and treatment, the study contributes to the development of tailored management strategies that can improve patient outcomes.</w:t>
            </w:r>
          </w:p>
        </w:tc>
      </w:tr>
      <w:tr w:rsidR="00DD519D" w:rsidRPr="00900E9B" w14:paraId="5B6E295D" w14:textId="77777777">
        <w:trPr>
          <w:trHeight w:val="1262"/>
        </w:trPr>
        <w:tc>
          <w:tcPr>
            <w:tcW w:w="1265" w:type="pct"/>
            <w:noWrap/>
          </w:tcPr>
          <w:p w14:paraId="5B6E2958" w14:textId="77777777" w:rsidR="00DD519D" w:rsidRPr="00900E9B" w:rsidRDefault="00DD519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B6E2959" w14:textId="77777777" w:rsidR="00DD519D" w:rsidRPr="00900E9B" w:rsidRDefault="00DD519D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B6E295A" w14:textId="77777777" w:rsidR="00DD519D" w:rsidRPr="00900E9B" w:rsidRDefault="00DD519D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6E295B" w14:textId="77777777" w:rsidR="00DD519D" w:rsidRPr="00275071" w:rsidRDefault="00275071" w:rsidP="00275071">
            <w:pPr>
              <w:ind w:left="360"/>
              <w:rPr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>The title of the article is suitable</w:t>
            </w:r>
          </w:p>
        </w:tc>
        <w:tc>
          <w:tcPr>
            <w:tcW w:w="1523" w:type="pct"/>
          </w:tcPr>
          <w:p w14:paraId="5B6E295C" w14:textId="685A5097" w:rsidR="00DD519D" w:rsidRPr="001B13DA" w:rsidRDefault="00991FEE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  <w:lang w:val="en-GB"/>
              </w:rPr>
            </w:pPr>
            <w:r w:rsidRPr="001B13DA">
              <w:rPr>
                <w:rFonts w:ascii="Times New Roman" w:eastAsia="Times New Roman" w:hAnsi="Times New Roman" w:cs="Times New Roman"/>
                <w:b w:val="0"/>
                <w:lang w:val="en-GB"/>
              </w:rPr>
              <w:t>The title of the article is suitable</w:t>
            </w:r>
          </w:p>
        </w:tc>
      </w:tr>
      <w:tr w:rsidR="00DD519D" w:rsidRPr="00900E9B" w14:paraId="5B6E2962" w14:textId="77777777">
        <w:trPr>
          <w:trHeight w:val="1262"/>
        </w:trPr>
        <w:tc>
          <w:tcPr>
            <w:tcW w:w="1265" w:type="pct"/>
            <w:noWrap/>
          </w:tcPr>
          <w:p w14:paraId="5B6E295E" w14:textId="77777777" w:rsidR="00DD519D" w:rsidRPr="00900E9B" w:rsidRDefault="00DD519D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5B6E295F" w14:textId="77777777" w:rsidR="00DD519D" w:rsidRPr="00900E9B" w:rsidRDefault="00DD519D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B6E2960" w14:textId="77777777" w:rsidR="00DD519D" w:rsidRPr="00275071" w:rsidRDefault="00275071">
            <w:pPr>
              <w:ind w:left="36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T</w:t>
            </w:r>
            <w:r w:rsidRPr="00275071">
              <w:rPr>
                <w:bCs/>
                <w:sz w:val="20"/>
                <w:szCs w:val="20"/>
                <w:lang w:val="en-GB"/>
              </w:rPr>
              <w:t xml:space="preserve">he abstract of the article </w:t>
            </w:r>
            <w:r>
              <w:rPr>
                <w:bCs/>
                <w:sz w:val="20"/>
                <w:szCs w:val="20"/>
                <w:lang w:val="en-GB"/>
              </w:rPr>
              <w:t xml:space="preserve">is </w:t>
            </w:r>
            <w:r w:rsidRPr="00275071">
              <w:rPr>
                <w:bCs/>
                <w:sz w:val="20"/>
                <w:szCs w:val="20"/>
                <w:lang w:val="en-GB"/>
              </w:rPr>
              <w:t>comprehensive</w:t>
            </w:r>
          </w:p>
        </w:tc>
        <w:tc>
          <w:tcPr>
            <w:tcW w:w="1523" w:type="pct"/>
          </w:tcPr>
          <w:p w14:paraId="5B6E2961" w14:textId="4CF5B2CC" w:rsidR="00DD519D" w:rsidRPr="001B13DA" w:rsidRDefault="00991FEE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  <w:lang w:val="en-GB"/>
              </w:rPr>
            </w:pPr>
            <w:r w:rsidRPr="001B13DA">
              <w:rPr>
                <w:rFonts w:ascii="Times New Roman" w:eastAsia="Times New Roman" w:hAnsi="Times New Roman" w:cs="Times New Roman"/>
                <w:b w:val="0"/>
                <w:lang w:val="en-GB"/>
              </w:rPr>
              <w:t>The abstract of the article is comprehensive</w:t>
            </w:r>
          </w:p>
        </w:tc>
      </w:tr>
      <w:tr w:rsidR="00DD519D" w:rsidRPr="00900E9B" w14:paraId="5B6E2966" w14:textId="77777777">
        <w:trPr>
          <w:trHeight w:val="704"/>
        </w:trPr>
        <w:tc>
          <w:tcPr>
            <w:tcW w:w="1265" w:type="pct"/>
            <w:noWrap/>
          </w:tcPr>
          <w:p w14:paraId="5B6E2963" w14:textId="77777777" w:rsidR="00DD519D" w:rsidRPr="00900E9B" w:rsidRDefault="00DD519D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5B6E2964" w14:textId="77777777" w:rsidR="00DD519D" w:rsidRPr="00C115E9" w:rsidRDefault="00275071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The manuscript scientifically is </w:t>
            </w:r>
            <w:r w:rsidRPr="00275071">
              <w:rPr>
                <w:bCs/>
                <w:sz w:val="20"/>
                <w:szCs w:val="20"/>
                <w:lang w:val="en-GB"/>
              </w:rPr>
              <w:t>correct</w:t>
            </w:r>
          </w:p>
        </w:tc>
        <w:tc>
          <w:tcPr>
            <w:tcW w:w="1523" w:type="pct"/>
          </w:tcPr>
          <w:p w14:paraId="5B6E2965" w14:textId="2F0D978D" w:rsidR="00DD519D" w:rsidRPr="001B13DA" w:rsidRDefault="00401915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  <w:lang w:val="en-GB"/>
              </w:rPr>
            </w:pPr>
            <w:r w:rsidRPr="001B13DA">
              <w:rPr>
                <w:rFonts w:ascii="Times New Roman" w:eastAsia="Times New Roman" w:hAnsi="Times New Roman" w:cs="Times New Roman"/>
                <w:b w:val="0"/>
                <w:lang w:val="en-GB"/>
              </w:rPr>
              <w:t>Yes, the manuscript appears to be scientifically correct based on the provided information. It follows a structured approach typical of clinical and epidemiological studies, and its methods are appropriate for evaluating the pattern and management of Peripheral Ulcerative Keratitis (PUK) in Bangladeshi patients.</w:t>
            </w:r>
          </w:p>
        </w:tc>
      </w:tr>
      <w:tr w:rsidR="00401915" w:rsidRPr="00900E9B" w14:paraId="5B6E296A" w14:textId="77777777">
        <w:trPr>
          <w:trHeight w:val="703"/>
        </w:trPr>
        <w:tc>
          <w:tcPr>
            <w:tcW w:w="1265" w:type="pct"/>
            <w:noWrap/>
          </w:tcPr>
          <w:p w14:paraId="5B6E2967" w14:textId="77777777" w:rsidR="00401915" w:rsidRPr="00E10705" w:rsidRDefault="00401915" w:rsidP="0040191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5B6E2968" w14:textId="77777777" w:rsidR="00401915" w:rsidRPr="00275071" w:rsidRDefault="00401915" w:rsidP="00401915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T</w:t>
            </w:r>
            <w:r w:rsidRPr="00275071">
              <w:rPr>
                <w:bCs/>
                <w:sz w:val="20"/>
                <w:szCs w:val="20"/>
                <w:lang w:val="en-GB"/>
              </w:rPr>
              <w:t xml:space="preserve">he references </w:t>
            </w:r>
            <w:r>
              <w:rPr>
                <w:bCs/>
                <w:sz w:val="20"/>
                <w:szCs w:val="20"/>
                <w:lang w:val="en-GB"/>
              </w:rPr>
              <w:t xml:space="preserve">are </w:t>
            </w:r>
            <w:r w:rsidRPr="00275071">
              <w:rPr>
                <w:bCs/>
                <w:sz w:val="20"/>
                <w:szCs w:val="20"/>
                <w:lang w:val="en-GB"/>
              </w:rPr>
              <w:t>sufficient and recent</w:t>
            </w:r>
          </w:p>
        </w:tc>
        <w:tc>
          <w:tcPr>
            <w:tcW w:w="1523" w:type="pct"/>
          </w:tcPr>
          <w:p w14:paraId="5B6E2969" w14:textId="5A28778A" w:rsidR="00401915" w:rsidRPr="001B13DA" w:rsidRDefault="00401915" w:rsidP="00401915">
            <w:pPr>
              <w:pStyle w:val="Heading2"/>
              <w:jc w:val="left"/>
              <w:rPr>
                <w:rFonts w:ascii="Times New Roman" w:eastAsia="Times New Roman" w:hAnsi="Times New Roman" w:cs="Times New Roman"/>
                <w:b w:val="0"/>
                <w:lang w:val="en-GB"/>
              </w:rPr>
            </w:pPr>
            <w:r w:rsidRPr="001B13DA">
              <w:rPr>
                <w:rFonts w:ascii="Times New Roman" w:eastAsia="Times New Roman" w:hAnsi="Times New Roman" w:cs="Times New Roman"/>
                <w:b w:val="0"/>
                <w:lang w:val="en-GB"/>
              </w:rPr>
              <w:t>The references are sufficient and recent</w:t>
            </w:r>
          </w:p>
        </w:tc>
      </w:tr>
      <w:tr w:rsidR="001B13DA" w:rsidRPr="00900E9B" w14:paraId="5B6E296F" w14:textId="77777777">
        <w:trPr>
          <w:trHeight w:val="386"/>
        </w:trPr>
        <w:tc>
          <w:tcPr>
            <w:tcW w:w="1265" w:type="pct"/>
            <w:noWrap/>
          </w:tcPr>
          <w:p w14:paraId="5B6E296B" w14:textId="77777777" w:rsidR="001B13DA" w:rsidRPr="00900E9B" w:rsidRDefault="001B13DA" w:rsidP="001B13DA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5B6E296C" w14:textId="77777777" w:rsidR="001B13DA" w:rsidRPr="00900E9B" w:rsidRDefault="001B13DA" w:rsidP="001B13DA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B6E296D" w14:textId="77777777" w:rsidR="001B13DA" w:rsidRPr="00900E9B" w:rsidRDefault="001B13DA" w:rsidP="001B13DA">
            <w:pPr>
              <w:rPr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 xml:space="preserve">English quality of the article </w:t>
            </w:r>
            <w:r>
              <w:rPr>
                <w:bCs/>
                <w:sz w:val="20"/>
                <w:szCs w:val="20"/>
                <w:lang w:val="en-GB"/>
              </w:rPr>
              <w:t xml:space="preserve">is </w:t>
            </w:r>
            <w:r w:rsidRPr="00275071">
              <w:rPr>
                <w:bCs/>
                <w:sz w:val="20"/>
                <w:szCs w:val="20"/>
                <w:lang w:val="en-GB"/>
              </w:rPr>
              <w:t>suitable for scholarly communications</w:t>
            </w:r>
          </w:p>
        </w:tc>
        <w:tc>
          <w:tcPr>
            <w:tcW w:w="1523" w:type="pct"/>
          </w:tcPr>
          <w:p w14:paraId="5B6E296E" w14:textId="5EEDEF39" w:rsidR="001B13DA" w:rsidRPr="001B13DA" w:rsidRDefault="001B13DA" w:rsidP="001B13DA">
            <w:pPr>
              <w:rPr>
                <w:bCs/>
                <w:sz w:val="20"/>
                <w:szCs w:val="20"/>
                <w:lang w:val="en-GB"/>
              </w:rPr>
            </w:pPr>
            <w:r w:rsidRPr="00275071">
              <w:rPr>
                <w:bCs/>
                <w:sz w:val="20"/>
                <w:szCs w:val="20"/>
                <w:lang w:val="en-GB"/>
              </w:rPr>
              <w:t xml:space="preserve">English quality of the article </w:t>
            </w:r>
            <w:r>
              <w:rPr>
                <w:bCs/>
                <w:sz w:val="20"/>
                <w:szCs w:val="20"/>
                <w:lang w:val="en-GB"/>
              </w:rPr>
              <w:t xml:space="preserve">is </w:t>
            </w:r>
            <w:r w:rsidRPr="00275071">
              <w:rPr>
                <w:bCs/>
                <w:sz w:val="20"/>
                <w:szCs w:val="20"/>
                <w:lang w:val="en-GB"/>
              </w:rPr>
              <w:t>suitable for scholarly communications</w:t>
            </w:r>
          </w:p>
        </w:tc>
      </w:tr>
      <w:tr w:rsidR="001B13DA" w:rsidRPr="00900E9B" w14:paraId="5B6E2974" w14:textId="77777777">
        <w:trPr>
          <w:trHeight w:val="1178"/>
        </w:trPr>
        <w:tc>
          <w:tcPr>
            <w:tcW w:w="1265" w:type="pct"/>
            <w:noWrap/>
          </w:tcPr>
          <w:p w14:paraId="5B6E2970" w14:textId="77777777" w:rsidR="001B13DA" w:rsidRPr="00900E9B" w:rsidRDefault="001B13DA" w:rsidP="001B13DA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5B6E2971" w14:textId="77777777" w:rsidR="001B13DA" w:rsidRPr="00900E9B" w:rsidRDefault="001B13DA" w:rsidP="001B13D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B6E2972" w14:textId="77777777" w:rsidR="001B13DA" w:rsidRPr="000D0955" w:rsidRDefault="001B13DA" w:rsidP="001B13DA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B6E2973" w14:textId="77777777" w:rsidR="001B13DA" w:rsidRPr="001B13DA" w:rsidRDefault="001B13DA" w:rsidP="001B13DA">
            <w:pPr>
              <w:rPr>
                <w:bCs/>
                <w:sz w:val="20"/>
                <w:szCs w:val="20"/>
                <w:lang w:val="en-GB"/>
              </w:rPr>
            </w:pPr>
          </w:p>
        </w:tc>
      </w:tr>
    </w:tbl>
    <w:p w14:paraId="5B6E2975" w14:textId="77777777" w:rsidR="00DD519D" w:rsidRPr="00900E9B" w:rsidRDefault="00DD519D" w:rsidP="00DD519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6E2979" w14:textId="77777777" w:rsidR="00DD519D" w:rsidRPr="00900E9B" w:rsidRDefault="00DD519D" w:rsidP="00DD519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6E297A" w14:textId="77777777" w:rsidR="00DD519D" w:rsidRPr="00900E9B" w:rsidRDefault="00DD519D" w:rsidP="00DD519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6E297B" w14:textId="77777777" w:rsidR="00DD519D" w:rsidRPr="00900E9B" w:rsidRDefault="00DD519D" w:rsidP="00DD519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6E297C" w14:textId="77777777" w:rsidR="00DD519D" w:rsidRPr="00900E9B" w:rsidRDefault="00DD519D" w:rsidP="00DD519D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B6E299B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9C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9D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9E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9F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A0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A1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p w14:paraId="5B6E29A3" w14:textId="77777777" w:rsidR="008E0F98" w:rsidRPr="008E0F98" w:rsidRDefault="008E0F98" w:rsidP="008E0F98">
      <w:pPr>
        <w:pStyle w:val="BodyText"/>
        <w:rPr>
          <w:b/>
          <w:bCs/>
          <w:sz w:val="20"/>
          <w:szCs w:val="20"/>
          <w:u w:val="single"/>
          <w:lang w:val="en-I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8E0F98" w:rsidRPr="008E0F98" w14:paraId="5B6E29A6" w14:textId="77777777" w:rsidTr="00D3418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A4" w14:textId="77777777" w:rsidR="008E0F98" w:rsidRPr="008E0F98" w:rsidRDefault="008E0F98" w:rsidP="008E0F9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8E0F9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E0F9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B6E29A5" w14:textId="77777777" w:rsidR="008E0F98" w:rsidRPr="008E0F98" w:rsidRDefault="008E0F98" w:rsidP="008E0F9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E0F98" w:rsidRPr="008E0F98" w14:paraId="5B6E29AA" w14:textId="77777777" w:rsidTr="00D3418E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A7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E29A8" w14:textId="77777777" w:rsidR="008E0F98" w:rsidRPr="008E0F98" w:rsidRDefault="008E0F98" w:rsidP="008E0F9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E0F9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5B6E29A9" w14:textId="77777777" w:rsidR="008E0F98" w:rsidRPr="008E0F98" w:rsidRDefault="008E0F98" w:rsidP="008E0F9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E0F9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E0F98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E0F98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E0F98" w:rsidRPr="008E0F98" w14:paraId="5B6E29B3" w14:textId="77777777" w:rsidTr="00D3418E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AB" w14:textId="77777777" w:rsidR="008E0F98" w:rsidRPr="008E0F98" w:rsidRDefault="008E0F98" w:rsidP="008E0F9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E0F9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B6E29AC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29AD" w14:textId="77777777" w:rsidR="008E0F98" w:rsidRPr="008E0F98" w:rsidRDefault="008E0F98" w:rsidP="008E0F9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E0F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8E0F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8E0F9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B6E29AE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6E29AF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5B6E29B0" w14:textId="2DEC67E4" w:rsidR="008E0F98" w:rsidRPr="008E0F98" w:rsidRDefault="00A727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No </w:t>
            </w:r>
            <w:r w:rsidRPr="00A72798">
              <w:rPr>
                <w:rFonts w:ascii="Arial" w:eastAsia="Arial Unicode MS" w:hAnsi="Arial" w:cs="Arial"/>
                <w:sz w:val="20"/>
                <w:szCs w:val="20"/>
              </w:rPr>
              <w:t>ethical issues in the manuscript</w:t>
            </w:r>
          </w:p>
          <w:p w14:paraId="5B6E29B1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B6E29B2" w14:textId="77777777" w:rsidR="008E0F98" w:rsidRPr="008E0F98" w:rsidRDefault="008E0F98" w:rsidP="008E0F9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14:paraId="5B6E29B4" w14:textId="77777777" w:rsidR="008E0F98" w:rsidRPr="008E0F98" w:rsidRDefault="008E0F98" w:rsidP="008E0F98"/>
    <w:sectPr w:rsidR="008E0F98" w:rsidRPr="008E0F98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AF0FF" w14:textId="77777777" w:rsidR="006D0EAB" w:rsidRPr="0000007A" w:rsidRDefault="006D0EAB" w:rsidP="0099583E">
      <w:r>
        <w:separator/>
      </w:r>
    </w:p>
  </w:endnote>
  <w:endnote w:type="continuationSeparator" w:id="0">
    <w:p w14:paraId="402D6780" w14:textId="77777777" w:rsidR="006D0EAB" w:rsidRPr="0000007A" w:rsidRDefault="006D0EA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E29C7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F4B9F" w14:textId="77777777" w:rsidR="006D0EAB" w:rsidRPr="0000007A" w:rsidRDefault="006D0EAB" w:rsidP="0099583E">
      <w:r>
        <w:separator/>
      </w:r>
    </w:p>
  </w:footnote>
  <w:footnote w:type="continuationSeparator" w:id="0">
    <w:p w14:paraId="55CA9249" w14:textId="77777777" w:rsidR="006D0EAB" w:rsidRPr="0000007A" w:rsidRDefault="006D0EA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E29C5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6E29C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5339F"/>
    <w:multiLevelType w:val="hybridMultilevel"/>
    <w:tmpl w:val="C0CCF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0"/>
  </w:num>
  <w:num w:numId="5">
    <w:abstractNumId w:val="7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13DA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071"/>
    <w:rsid w:val="00275984"/>
    <w:rsid w:val="00280EC9"/>
    <w:rsid w:val="00291D08"/>
    <w:rsid w:val="00293482"/>
    <w:rsid w:val="002A0177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991"/>
    <w:rsid w:val="003A6E1A"/>
    <w:rsid w:val="003B2172"/>
    <w:rsid w:val="003B71C5"/>
    <w:rsid w:val="003E746A"/>
    <w:rsid w:val="00401915"/>
    <w:rsid w:val="004201D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A5BE0"/>
    <w:rsid w:val="005B12E0"/>
    <w:rsid w:val="005C25A0"/>
    <w:rsid w:val="005D230D"/>
    <w:rsid w:val="005E75D8"/>
    <w:rsid w:val="00602F7D"/>
    <w:rsid w:val="00605952"/>
    <w:rsid w:val="00620677"/>
    <w:rsid w:val="00622190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9D5"/>
    <w:rsid w:val="00696CAD"/>
    <w:rsid w:val="006A5E0B"/>
    <w:rsid w:val="006B75EB"/>
    <w:rsid w:val="006C2C6D"/>
    <w:rsid w:val="006C3797"/>
    <w:rsid w:val="006D0EAB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5846"/>
    <w:rsid w:val="00746370"/>
    <w:rsid w:val="00746791"/>
    <w:rsid w:val="00766889"/>
    <w:rsid w:val="00766A0D"/>
    <w:rsid w:val="00767F8C"/>
    <w:rsid w:val="00780B67"/>
    <w:rsid w:val="007B1099"/>
    <w:rsid w:val="007B6E18"/>
    <w:rsid w:val="007C111C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E0F98"/>
    <w:rsid w:val="008F36E4"/>
    <w:rsid w:val="0092732B"/>
    <w:rsid w:val="00933C8B"/>
    <w:rsid w:val="00937331"/>
    <w:rsid w:val="009553EC"/>
    <w:rsid w:val="0097330E"/>
    <w:rsid w:val="00974330"/>
    <w:rsid w:val="0097498C"/>
    <w:rsid w:val="00982766"/>
    <w:rsid w:val="009852C4"/>
    <w:rsid w:val="00985F26"/>
    <w:rsid w:val="00991FEE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519D1"/>
    <w:rsid w:val="00A61AA3"/>
    <w:rsid w:val="00A6343B"/>
    <w:rsid w:val="00A65C50"/>
    <w:rsid w:val="00A66DD2"/>
    <w:rsid w:val="00A72798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C1BE5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577FD"/>
    <w:rsid w:val="00C635B6"/>
    <w:rsid w:val="00C66C9F"/>
    <w:rsid w:val="00C70DFC"/>
    <w:rsid w:val="00C82466"/>
    <w:rsid w:val="00C84097"/>
    <w:rsid w:val="00CA5510"/>
    <w:rsid w:val="00CA7FFE"/>
    <w:rsid w:val="00CB429B"/>
    <w:rsid w:val="00CC2753"/>
    <w:rsid w:val="00CD093E"/>
    <w:rsid w:val="00CD1556"/>
    <w:rsid w:val="00CD1FD7"/>
    <w:rsid w:val="00CE199A"/>
    <w:rsid w:val="00CE5AC7"/>
    <w:rsid w:val="00CE78E7"/>
    <w:rsid w:val="00CF0BBB"/>
    <w:rsid w:val="00CF310A"/>
    <w:rsid w:val="00D04DF9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519D"/>
    <w:rsid w:val="00DE0DCE"/>
    <w:rsid w:val="00DF0598"/>
    <w:rsid w:val="00E160D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6E2923"/>
  <w15:docId w15:val="{F28DF1E6-08CA-4807-ABA1-B69C3E8F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E160D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B7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72C54-A4C6-4135-A87E-450463CAB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</cp:revision>
  <dcterms:created xsi:type="dcterms:W3CDTF">2025-02-17T01:20:00Z</dcterms:created>
  <dcterms:modified xsi:type="dcterms:W3CDTF">2025-02-20T10:46:00Z</dcterms:modified>
</cp:coreProperties>
</file>